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line="560" w:lineRule="exact"/>
        <w:jc w:val="center"/>
        <w:rPr>
          <w:rFonts w:hint="eastAsia" w:ascii="方正小标宋_GBK" w:eastAsia="方正小标宋_GBK"/>
          <w:sz w:val="40"/>
          <w:szCs w:val="44"/>
          <w:lang w:eastAsia="zh-CN"/>
        </w:rPr>
      </w:pPr>
      <w:r>
        <w:rPr>
          <w:rFonts w:hint="eastAsia" w:ascii="方正小标宋_GBK" w:eastAsia="方正小标宋_GBK"/>
          <w:sz w:val="40"/>
          <w:szCs w:val="44"/>
          <w:lang w:eastAsia="zh-CN"/>
        </w:rPr>
        <w:t>苏州市吴中生态环境局档案归档整理</w:t>
      </w:r>
    </w:p>
    <w:p>
      <w:pPr>
        <w:widowControl/>
        <w:spacing w:before="0" w:beforeAutospacing="0" w:line="560" w:lineRule="exact"/>
        <w:jc w:val="center"/>
        <w:rPr>
          <w:rFonts w:ascii="方正小标宋_GBK" w:eastAsia="方正小标宋_GBK"/>
          <w:sz w:val="40"/>
          <w:szCs w:val="44"/>
        </w:rPr>
      </w:pPr>
      <w:r>
        <w:rPr>
          <w:rFonts w:hint="eastAsia" w:ascii="方正小标宋_GBK" w:eastAsia="方正小标宋_GBK"/>
          <w:sz w:val="40"/>
          <w:szCs w:val="44"/>
          <w:lang w:eastAsia="zh-CN"/>
        </w:rPr>
        <w:t>移交进馆工作的</w:t>
      </w:r>
      <w:r>
        <w:rPr>
          <w:rFonts w:hint="eastAsia" w:ascii="方正小标宋_GBK" w:eastAsia="方正小标宋_GBK"/>
          <w:sz w:val="40"/>
          <w:szCs w:val="44"/>
        </w:rPr>
        <w:t>招标公告</w:t>
      </w:r>
    </w:p>
    <w:p>
      <w:pPr>
        <w:widowControl/>
        <w:spacing w:before="0" w:beforeAutospacing="0" w:line="560" w:lineRule="exact"/>
        <w:jc w:val="left"/>
        <w:rPr>
          <w:rFonts w:ascii="仿宋_GB2312" w:hAnsi="微软雅黑" w:eastAsia="仿宋_GB2312" w:cs="宋体"/>
          <w:b/>
          <w:bCs/>
          <w:kern w:val="0"/>
          <w:sz w:val="32"/>
          <w:szCs w:val="32"/>
        </w:rPr>
      </w:pPr>
    </w:p>
    <w:p>
      <w:pPr>
        <w:widowControl/>
        <w:spacing w:before="0" w:beforeAutospacing="0" w:line="560" w:lineRule="exact"/>
        <w:ind w:firstLine="630" w:firstLineChars="196"/>
        <w:jc w:val="left"/>
        <w:rPr>
          <w:rFonts w:ascii="宋体" w:cs="宋体"/>
          <w:b/>
          <w:bCs/>
          <w:kern w:val="0"/>
          <w:sz w:val="32"/>
          <w:szCs w:val="32"/>
        </w:rPr>
      </w:pPr>
      <w:r>
        <w:rPr>
          <w:rFonts w:hint="eastAsia" w:ascii="宋体" w:hAnsi="宋体" w:cs="宋体"/>
          <w:b/>
          <w:bCs/>
          <w:kern w:val="0"/>
          <w:sz w:val="32"/>
          <w:szCs w:val="32"/>
        </w:rPr>
        <w:t>一、采购项目背景</w:t>
      </w:r>
    </w:p>
    <w:p>
      <w:pPr>
        <w:widowControl/>
        <w:spacing w:before="0" w:beforeAutospacing="0" w:line="56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lang w:eastAsia="zh-CN"/>
        </w:rPr>
        <w:t>吴中区档案局印发的《关于开展档案移交进馆工作的通知》</w:t>
      </w:r>
      <w:r>
        <w:rPr>
          <w:rFonts w:hint="default" w:ascii="Times New Roman" w:hAnsi="Times New Roman" w:eastAsia="仿宋_GB2312" w:cs="Times New Roman"/>
          <w:kern w:val="0"/>
          <w:sz w:val="32"/>
          <w:szCs w:val="32"/>
        </w:rPr>
        <w:t>（吴档发〔2017〕15号）</w:t>
      </w:r>
      <w:r>
        <w:rPr>
          <w:rFonts w:hint="default" w:ascii="Times New Roman" w:hAnsi="Times New Roman" w:eastAsia="仿宋_GB2312" w:cs="Times New Roman"/>
          <w:kern w:val="0"/>
          <w:sz w:val="32"/>
          <w:szCs w:val="32"/>
          <w:lang w:eastAsia="zh-CN"/>
        </w:rPr>
        <w:t>、《关于转发</w:t>
      </w:r>
      <w:r>
        <w:rPr>
          <w:rFonts w:hint="default" w:ascii="Times New Roman" w:hAnsi="Times New Roman" w:eastAsia="仿宋_GB2312" w:cs="Times New Roman"/>
          <w:kern w:val="0"/>
          <w:sz w:val="32"/>
          <w:szCs w:val="32"/>
          <w:lang w:val="en-US" w:eastAsia="zh-CN"/>
        </w:rPr>
        <w:t>&lt;苏州市吴中区方案馆手机档案范围实施细则&gt;的通知</w:t>
      </w:r>
      <w:r>
        <w:rPr>
          <w:rFonts w:hint="default" w:ascii="Times New Roman" w:hAnsi="Times New Roman" w:eastAsia="仿宋_GB2312" w:cs="Times New Roman"/>
          <w:kern w:val="0"/>
          <w:sz w:val="32"/>
          <w:szCs w:val="32"/>
          <w:lang w:eastAsia="zh-CN"/>
        </w:rPr>
        <w:t>》（吴委办</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文件要求，</w:t>
      </w:r>
      <w:r>
        <w:rPr>
          <w:rFonts w:hint="default" w:ascii="Times New Roman" w:hAnsi="Times New Roman" w:eastAsia="仿宋_GB2312" w:cs="Times New Roman"/>
          <w:kern w:val="0"/>
          <w:sz w:val="32"/>
          <w:szCs w:val="32"/>
          <w:lang w:eastAsia="zh-CN"/>
        </w:rPr>
        <w:t>开展档案移交进馆工作，对相关档案进行归档整理</w:t>
      </w:r>
      <w:r>
        <w:rPr>
          <w:rFonts w:hint="default" w:ascii="Times New Roman" w:hAnsi="Times New Roman" w:eastAsia="方正仿宋_GBK" w:cs="Times New Roman"/>
          <w:sz w:val="32"/>
          <w:szCs w:val="32"/>
          <w:lang w:eastAsia="zh-CN"/>
        </w:rPr>
        <w:t>。</w:t>
      </w:r>
    </w:p>
    <w:p>
      <w:pPr>
        <w:widowControl/>
        <w:spacing w:before="0" w:beforeAutospacing="0" w:line="560" w:lineRule="exact"/>
        <w:ind w:firstLine="630" w:firstLineChars="196"/>
        <w:rPr>
          <w:rFonts w:hint="default" w:ascii="Times New Roman" w:hAnsi="Times New Roman" w:eastAsia="仿宋_GB2312" w:cs="Times New Roman"/>
          <w:b/>
          <w:bCs/>
          <w:kern w:val="0"/>
          <w:sz w:val="32"/>
          <w:szCs w:val="32"/>
        </w:rPr>
      </w:pPr>
      <w:r>
        <w:rPr>
          <w:rFonts w:hint="default" w:ascii="Times New Roman" w:hAnsi="Times New Roman" w:cs="Times New Roman"/>
          <w:b/>
          <w:bCs/>
          <w:kern w:val="0"/>
          <w:sz w:val="32"/>
          <w:szCs w:val="32"/>
        </w:rPr>
        <w:t>二、采购单位</w:t>
      </w:r>
    </w:p>
    <w:p>
      <w:pPr>
        <w:widowControl/>
        <w:spacing w:before="0" w:beforeAutospacing="0"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苏州市吴中生态环境局</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三、采购项目概况</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1、采购内容：</w:t>
      </w:r>
      <w:r>
        <w:rPr>
          <w:rFonts w:hint="default" w:ascii="Times New Roman" w:hAnsi="Times New Roman" w:eastAsia="仿宋_GB2312" w:cs="Times New Roman"/>
          <w:kern w:val="0"/>
          <w:sz w:val="32"/>
          <w:szCs w:val="32"/>
          <w:lang w:eastAsia="zh-CN"/>
        </w:rPr>
        <w:t>档案归档整理移交进馆</w:t>
      </w:r>
      <w:r>
        <w:rPr>
          <w:rFonts w:hint="eastAsia" w:ascii="Times New Roman" w:hAnsi="Times New Roman" w:eastAsia="仿宋_GB2312" w:cs="Times New Roman"/>
          <w:kern w:val="0"/>
          <w:sz w:val="32"/>
          <w:szCs w:val="32"/>
          <w:lang w:eastAsia="zh-CN"/>
        </w:rPr>
        <w:t>。</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2、采购预算（人民币）：￥1</w:t>
      </w: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000元。</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3、结算方式：按合同支付。</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四、投标人资质要求</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1、具有独立承担民事责任的能力。</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2、具有良好的商业信誉和健全的财务会计制度。</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3、具有履行合同所必需的设备和专业技术能力。</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4、有依法缴纳税收和社会保障资金的良好记录。</w:t>
      </w:r>
    </w:p>
    <w:p>
      <w:pPr>
        <w:widowControl/>
        <w:spacing w:before="0" w:beforeAutospacing="0" w:line="560" w:lineRule="exact"/>
        <w:ind w:firstLine="458"/>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5、参加政府采购活动前三年内，在经营活动中未受到过省级及以上环保部门通报批评和行政处罚，无不良信用记录。</w:t>
      </w:r>
    </w:p>
    <w:p>
      <w:pPr>
        <w:widowControl/>
        <w:spacing w:before="0" w:beforeAutospacing="0" w:line="560" w:lineRule="exact"/>
        <w:ind w:firstLine="458"/>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6、具有</w:t>
      </w:r>
      <w:r>
        <w:rPr>
          <w:rFonts w:hint="default" w:ascii="Times New Roman" w:hAnsi="Times New Roman" w:eastAsia="仿宋_GB2312" w:cs="Times New Roman"/>
          <w:kern w:val="0"/>
          <w:sz w:val="32"/>
          <w:szCs w:val="32"/>
          <w:lang w:eastAsia="zh-CN"/>
        </w:rPr>
        <w:t>档案归档整理</w:t>
      </w:r>
      <w:r>
        <w:rPr>
          <w:rFonts w:hint="default" w:ascii="Times New Roman" w:hAnsi="Times New Roman" w:eastAsia="仿宋_GB2312" w:cs="Times New Roman"/>
          <w:kern w:val="0"/>
          <w:sz w:val="32"/>
          <w:szCs w:val="32"/>
        </w:rPr>
        <w:t>等相关技术团队者优先</w:t>
      </w:r>
      <w:r>
        <w:rPr>
          <w:rFonts w:hint="eastAsia" w:ascii="Times New Roman" w:hAnsi="Times New Roman" w:eastAsia="仿宋_GB2312" w:cs="Times New Roman"/>
          <w:kern w:val="0"/>
          <w:sz w:val="32"/>
          <w:szCs w:val="32"/>
          <w:lang w:eastAsia="zh-CN"/>
        </w:rPr>
        <w:t>。</w:t>
      </w:r>
    </w:p>
    <w:p>
      <w:pPr>
        <w:widowControl/>
        <w:spacing w:before="0" w:beforeAutospacing="0" w:line="560" w:lineRule="exact"/>
        <w:ind w:firstLine="458"/>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7、法律、行政法规规定的其他条件。</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五、评分办法及评分标准</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（一）评审方法</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1、本次招标采用综合评分法，即在响应文件满足采购文件全部实质性要求且按评审因素的量化指标评审得分最高的供应商为成交候选供应商。采购人书面授权招标小组直接确定成交供应商。</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2、评审小组各成员独立对每个进入打分程序的有效投标供应商的响应文件技术和资质部分以打分的形式进行评审和评价。 </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3、对评委的评分（除价格分外）进行统计汇总，直接算术平均计算出每个投标供应商的得分，加上价格得分即为每个投标供应商的综合得分。 </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4、如投标供应商存在“苏财购字（2013）3号”文件中所列的失信或不良行为，则对其总分按以下比例进行扣减并计算其最终得分，扣分比例：诚信记录分每减10分，给予总分值2%的扣分，扣分最多不超过6%。</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5、如出现评审总得分最高的投标供应商有两个或两个以上的，以投标报价较低者优先作为成交候选人，如果投标报价也相同的，则由采购人组织以抽签方式确定成交候选人。</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（二）评分标准</w:t>
      </w:r>
    </w:p>
    <w:p>
      <w:pPr>
        <w:widowControl/>
        <w:spacing w:before="0" w:beforeAutospacing="0" w:line="560" w:lineRule="exact"/>
        <w:ind w:firstLine="800" w:firstLineChars="2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1、价格分（20分）</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（1）投标报价在采购预算价格以下的，为有效报价。超出此范围的投标报价为无效报价。</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（2）价格分采用低价优先法计算，即满足招标文件要求且投标报价最低的报价为评审基准价，其价格分为满分。其他招标响应单位的价格分统一按照下列公式计算：</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（3）投标报价得分=（评审基准价/投标报价）×价格权值×100（本次投标报价权值为</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%）（保留小数点后二位）</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2、技术及其它（80分）</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（1）服务方案：投标单位根据本次招标内容，就服务内容、服务进度等提供工作方案的，由评委根据方案的可行性、规范性、完整性酌情打分，最高得3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分 （3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分）</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（2）投标单位能力项目：具有</w:t>
      </w:r>
      <w:r>
        <w:rPr>
          <w:rFonts w:hint="default" w:ascii="Times New Roman" w:hAnsi="Times New Roman" w:eastAsia="仿宋_GB2312" w:cs="Times New Roman"/>
          <w:sz w:val="32"/>
          <w:szCs w:val="32"/>
          <w:lang w:eastAsia="zh-CN"/>
        </w:rPr>
        <w:t>档案员上岗资格证书</w:t>
      </w:r>
      <w:r>
        <w:rPr>
          <w:rFonts w:hint="default" w:ascii="Times New Roman" w:hAnsi="Times New Roman" w:eastAsia="仿宋_GB2312" w:cs="Times New Roman"/>
          <w:sz w:val="32"/>
          <w:szCs w:val="32"/>
        </w:rPr>
        <w:t>人数满</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人得1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投标单位内部职工有高级</w:t>
      </w:r>
      <w:r>
        <w:rPr>
          <w:rFonts w:hint="default" w:ascii="Times New Roman" w:hAnsi="Times New Roman" w:eastAsia="仿宋_GB2312" w:cs="Times New Roman"/>
          <w:sz w:val="32"/>
          <w:szCs w:val="32"/>
          <w:lang w:eastAsia="zh-CN"/>
        </w:rPr>
        <w:t>职称</w:t>
      </w:r>
      <w:r>
        <w:rPr>
          <w:rFonts w:hint="default" w:ascii="Times New Roman" w:hAnsi="Times New Roman" w:eastAsia="仿宋_GB2312" w:cs="Times New Roman"/>
          <w:sz w:val="32"/>
          <w:szCs w:val="32"/>
        </w:rPr>
        <w:t>的（有1个得2分，依次类推），最高得</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分）</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3）技术质量与</w:t>
      </w:r>
      <w:r>
        <w:rPr>
          <w:rFonts w:hint="default" w:ascii="Times New Roman" w:hAnsi="Times New Roman" w:eastAsia="仿宋_GB2312" w:cs="Times New Roman"/>
          <w:sz w:val="32"/>
          <w:szCs w:val="32"/>
          <w:lang w:eastAsia="zh-CN"/>
        </w:rPr>
        <w:t>组织管理：投标单位</w:t>
      </w:r>
      <w:r>
        <w:rPr>
          <w:rFonts w:hint="default" w:ascii="Times New Roman" w:hAnsi="Times New Roman" w:eastAsia="仿宋_GB2312" w:cs="Times New Roman"/>
          <w:sz w:val="32"/>
          <w:szCs w:val="32"/>
        </w:rPr>
        <w:t>提供含企</w:t>
      </w:r>
      <w:r>
        <w:rPr>
          <w:rFonts w:hint="default" w:ascii="Times New Roman" w:hAnsi="Times New Roman" w:eastAsia="仿宋_GB2312" w:cs="Times New Roman"/>
          <w:sz w:val="32"/>
          <w:szCs w:val="32"/>
          <w:lang w:eastAsia="zh-CN"/>
        </w:rPr>
        <w:t>业组织管理措施、档案归档质量等说明</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评委</w:t>
      </w:r>
      <w:r>
        <w:rPr>
          <w:rFonts w:hint="default" w:ascii="Times New Roman" w:hAnsi="Times New Roman" w:eastAsia="仿宋_GB2312" w:cs="Times New Roman"/>
          <w:sz w:val="32"/>
          <w:szCs w:val="32"/>
        </w:rPr>
        <w:t>进行综合评分，按照最有利本局获得优质服务的原则进行，</w:t>
      </w:r>
      <w:r>
        <w:rPr>
          <w:rFonts w:hint="default" w:ascii="Times New Roman" w:hAnsi="Times New Roman" w:eastAsia="仿宋_GB2312" w:cs="Times New Roman"/>
          <w:sz w:val="32"/>
          <w:szCs w:val="32"/>
          <w:lang w:eastAsia="zh-CN"/>
        </w:rPr>
        <w:t>最高得</w:t>
      </w:r>
      <w:r>
        <w:rPr>
          <w:rFonts w:hint="default" w:ascii="Times New Roman" w:hAnsi="Times New Roman" w:eastAsia="仿宋_GB2312" w:cs="Times New Roman"/>
          <w:sz w:val="32"/>
          <w:szCs w:val="32"/>
          <w:lang w:val="en-US" w:eastAsia="zh-CN"/>
        </w:rPr>
        <w:t>15分。</w:t>
      </w:r>
      <w:r>
        <w:rPr>
          <w:rFonts w:hint="default" w:ascii="Times New Roman" w:hAnsi="Times New Roman" w:eastAsia="仿宋_GB2312" w:cs="Times New Roman"/>
          <w:sz w:val="32"/>
          <w:szCs w:val="32"/>
        </w:rPr>
        <w:t>（15分）</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（4）近5年内投标单位承担过</w:t>
      </w:r>
      <w:r>
        <w:rPr>
          <w:rFonts w:hint="default" w:ascii="Times New Roman" w:hAnsi="Times New Roman" w:eastAsia="仿宋_GB2312" w:cs="Times New Roman"/>
          <w:sz w:val="32"/>
          <w:szCs w:val="32"/>
          <w:lang w:eastAsia="zh-CN"/>
        </w:rPr>
        <w:t>档案归档整理</w:t>
      </w:r>
      <w:r>
        <w:rPr>
          <w:rFonts w:hint="default" w:ascii="Times New Roman" w:hAnsi="Times New Roman" w:eastAsia="仿宋_GB2312" w:cs="Times New Roman"/>
          <w:sz w:val="32"/>
          <w:szCs w:val="32"/>
        </w:rPr>
        <w:t>类似项目编制服务，有一个得5分，最高得15分。（15分）</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lang w:val="en-US" w:eastAsia="zh-CN"/>
        </w:rPr>
        <w:t>1-4项</w:t>
      </w:r>
      <w:r>
        <w:rPr>
          <w:rFonts w:hint="default" w:ascii="Times New Roman" w:hAnsi="Times New Roman" w:eastAsia="仿宋_GB2312" w:cs="Times New Roman"/>
          <w:sz w:val="32"/>
          <w:szCs w:val="32"/>
        </w:rPr>
        <w:t>投标单位提供相应证明材料）</w:t>
      </w:r>
    </w:p>
    <w:p>
      <w:pPr>
        <w:widowControl/>
        <w:spacing w:before="0" w:beforeAutospacing="0" w:line="56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（5）投标文件的规范性、完整性，最高得5分。（5分）</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六、公示时间</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本次招标公示时间为</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31 </w:t>
      </w:r>
      <w:r>
        <w:rPr>
          <w:rFonts w:hint="default" w:ascii="Times New Roman" w:hAnsi="Times New Roman" w:eastAsia="仿宋_GB2312" w:cs="Times New Roman"/>
          <w:sz w:val="32"/>
          <w:szCs w:val="32"/>
        </w:rPr>
        <w:t>日。</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七、报名截止时间及地点</w:t>
      </w:r>
    </w:p>
    <w:p>
      <w:pPr>
        <w:widowControl/>
        <w:spacing w:before="0" w:beforeAutospacing="0" w:line="560" w:lineRule="exact"/>
        <w:ind w:left="561" w:leftChars="267" w:firstLine="160" w:firstLineChars="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65271151</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杨静漪</w:t>
      </w:r>
      <w:r>
        <w:rPr>
          <w:rFonts w:hint="default" w:ascii="Times New Roman" w:hAnsi="Times New Roman" w:eastAsia="仿宋_GB2312" w:cs="Times New Roman"/>
          <w:sz w:val="32"/>
          <w:szCs w:val="32"/>
        </w:rPr>
        <w:t>。</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报名及材料报送地点：吴中区苏街198号吴中商务中心A楼</w:t>
      </w:r>
      <w:r>
        <w:rPr>
          <w:rFonts w:hint="default" w:ascii="Times New Roman" w:hAnsi="Times New Roman" w:eastAsia="仿宋_GB2312" w:cs="Times New Roman"/>
          <w:sz w:val="32"/>
          <w:szCs w:val="32"/>
          <w:lang w:val="en-US" w:eastAsia="zh-CN"/>
        </w:rPr>
        <w:t>1518</w:t>
      </w:r>
      <w:r>
        <w:rPr>
          <w:rFonts w:hint="default" w:ascii="Times New Roman" w:hAnsi="Times New Roman" w:eastAsia="仿宋_GB2312" w:cs="Times New Roman"/>
          <w:sz w:val="32"/>
          <w:szCs w:val="32"/>
        </w:rPr>
        <w:t>室。</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1、项目响应截止时间：202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日上午9：30，响</w:t>
      </w:r>
      <w:bookmarkStart w:id="0" w:name="_GoBack"/>
      <w:bookmarkEnd w:id="0"/>
      <w:r>
        <w:rPr>
          <w:rFonts w:hint="default" w:ascii="Times New Roman" w:hAnsi="Times New Roman" w:eastAsia="仿宋_GB2312" w:cs="Times New Roman"/>
          <w:sz w:val="32"/>
          <w:szCs w:val="32"/>
        </w:rPr>
        <w:t>应委托方须在规定时间内将响应文件送至规定地点。</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2、确定中标单位时间为</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3、确定中标单位地点:吴中商务中心A楼15楼会议室。</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p>
    <w:p>
      <w:pPr>
        <w:widowControl/>
        <w:spacing w:before="0" w:beforeAutospacing="0" w:line="560" w:lineRule="exact"/>
        <w:ind w:firstLine="640" w:firstLineChars="200"/>
        <w:jc w:val="right"/>
        <w:rPr>
          <w:rFonts w:hint="default" w:ascii="Times New Roman" w:hAnsi="Times New Roman" w:eastAsia="仿宋_GB2312" w:cs="Times New Roman"/>
          <w:sz w:val="32"/>
          <w:szCs w:val="32"/>
        </w:rPr>
      </w:pPr>
    </w:p>
    <w:p>
      <w:pPr>
        <w:widowControl/>
        <w:spacing w:before="0" w:beforeAutospacing="0"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苏州市吴中生态环境局</w:t>
      </w:r>
    </w:p>
    <w:p>
      <w:pPr>
        <w:widowControl/>
        <w:wordWrap w:val="0"/>
        <w:spacing w:before="0" w:beforeAutospacing="0" w:line="560" w:lineRule="exact"/>
        <w:jc w:val="right"/>
        <w:rPr>
          <w:rFonts w:hint="default" w:ascii="仿宋_GB2312" w:hAnsi="宋体" w:eastAsia="仿宋_GB2312" w:cs="宋体"/>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年1月27</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r>
        <w:rPr>
          <w:rFonts w:hint="eastAsia" w:ascii="仿宋_GB2312" w:hAnsi="宋体" w:eastAsia="仿宋_GB2312" w:cs="宋体"/>
          <w:sz w:val="32"/>
          <w:szCs w:val="32"/>
          <w:lang w:val="en-US" w:eastAsia="zh-CN"/>
        </w:rPr>
        <w:t xml:space="preserve"> </w:t>
      </w:r>
    </w:p>
    <w:p>
      <w:pPr>
        <w:widowControl/>
        <w:spacing w:before="0" w:beforeAutospacing="0" w:line="560" w:lineRule="exact"/>
        <w:ind w:firstLine="48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KTJ + ZCKJKi-2">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C171E"/>
    <w:rsid w:val="001E3AB7"/>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5567C"/>
    <w:rsid w:val="005A6CA1"/>
    <w:rsid w:val="005B743E"/>
    <w:rsid w:val="005C345F"/>
    <w:rsid w:val="005E4B9B"/>
    <w:rsid w:val="005E4D5F"/>
    <w:rsid w:val="0061282D"/>
    <w:rsid w:val="00612ECC"/>
    <w:rsid w:val="0064531B"/>
    <w:rsid w:val="00696FAE"/>
    <w:rsid w:val="006A3DD0"/>
    <w:rsid w:val="006D4CAF"/>
    <w:rsid w:val="006E599B"/>
    <w:rsid w:val="00700579"/>
    <w:rsid w:val="00703BDA"/>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358F"/>
    <w:rsid w:val="00C27F99"/>
    <w:rsid w:val="00C574F1"/>
    <w:rsid w:val="00C659F5"/>
    <w:rsid w:val="00C7421E"/>
    <w:rsid w:val="00C7762D"/>
    <w:rsid w:val="00CB146E"/>
    <w:rsid w:val="00CD5837"/>
    <w:rsid w:val="00CD5B32"/>
    <w:rsid w:val="00D012DF"/>
    <w:rsid w:val="00D40D68"/>
    <w:rsid w:val="00D503A1"/>
    <w:rsid w:val="00D92C91"/>
    <w:rsid w:val="00DC45E2"/>
    <w:rsid w:val="00DD4CEA"/>
    <w:rsid w:val="00E1584B"/>
    <w:rsid w:val="00E43275"/>
    <w:rsid w:val="00E603B7"/>
    <w:rsid w:val="00EB67B5"/>
    <w:rsid w:val="00F12205"/>
    <w:rsid w:val="00F528C1"/>
    <w:rsid w:val="00F54353"/>
    <w:rsid w:val="00F550D3"/>
    <w:rsid w:val="00F62CD1"/>
    <w:rsid w:val="00F65F06"/>
    <w:rsid w:val="00F716CF"/>
    <w:rsid w:val="00FE1334"/>
    <w:rsid w:val="00FE6A0A"/>
    <w:rsid w:val="0495129E"/>
    <w:rsid w:val="07F713D2"/>
    <w:rsid w:val="0EC80BCA"/>
    <w:rsid w:val="11127DCD"/>
    <w:rsid w:val="12324653"/>
    <w:rsid w:val="145E6085"/>
    <w:rsid w:val="180C2063"/>
    <w:rsid w:val="18B8795C"/>
    <w:rsid w:val="22A747B5"/>
    <w:rsid w:val="2A704B17"/>
    <w:rsid w:val="41807723"/>
    <w:rsid w:val="422636C9"/>
    <w:rsid w:val="47435B33"/>
    <w:rsid w:val="4DFA4D29"/>
    <w:rsid w:val="4FA347CC"/>
    <w:rsid w:val="500A1602"/>
    <w:rsid w:val="63B24F9E"/>
    <w:rsid w:val="6AF22634"/>
    <w:rsid w:val="70900D96"/>
    <w:rsid w:val="731753BE"/>
    <w:rsid w:val="77E612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line="36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spacing w:line="240" w:lineRule="auto"/>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99"/>
    <w:pPr>
      <w:spacing w:after="100" w:afterAutospacing="1" w:line="240" w:lineRule="auto"/>
      <w:jc w:val="left"/>
    </w:pPr>
    <w:rPr>
      <w:kern w:val="0"/>
      <w:sz w:val="24"/>
      <w:szCs w:val="24"/>
    </w:rPr>
  </w:style>
  <w:style w:type="paragraph" w:customStyle="1" w:styleId="7">
    <w:name w:val="p1"/>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8">
    <w:name w:val="p2"/>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9">
    <w:name w:val="s1"/>
    <w:qFormat/>
    <w:uiPriority w:val="99"/>
    <w:rPr>
      <w:rFonts w:cs="Times New Roman"/>
    </w:rPr>
  </w:style>
  <w:style w:type="paragraph" w:customStyle="1" w:styleId="10">
    <w:name w:val="p3"/>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11">
    <w:name w:val="p4"/>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2">
    <w:name w:val="页眉 Char"/>
    <w:link w:val="3"/>
    <w:qFormat/>
    <w:locked/>
    <w:uiPriority w:val="99"/>
    <w:rPr>
      <w:rFonts w:cs="Times New Roman"/>
      <w:sz w:val="18"/>
      <w:szCs w:val="18"/>
    </w:rPr>
  </w:style>
  <w:style w:type="character" w:customStyle="1" w:styleId="13">
    <w:name w:val="页脚 Char"/>
    <w:link w:val="2"/>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fontstyle01"/>
    <w:qFormat/>
    <w:uiPriority w:val="0"/>
    <w:rPr>
      <w:rFonts w:ascii="仿宋_GB2312" w:hAnsi="仿宋_GB2312" w:eastAsia="仿宋_GB2312" w:cs="仿宋_GB2312"/>
      <w:color w:val="000000"/>
      <w:sz w:val="32"/>
      <w:szCs w:val="32"/>
    </w:rPr>
  </w:style>
  <w:style w:type="character" w:customStyle="1" w:styleId="16">
    <w:name w:val="fontstyle11"/>
    <w:qFormat/>
    <w:uiPriority w:val="0"/>
    <w:rPr>
      <w:rFonts w:ascii="KTJ + ZCKJKi-2" w:hAnsi="KTJ + ZCKJKi-2" w:eastAsia="KTJ + ZCKJKi-2" w:cs="KTJ + ZCKJKi-2"/>
      <w:color w:val="000000"/>
      <w:sz w:val="32"/>
      <w:szCs w:val="32"/>
    </w:rPr>
  </w:style>
  <w:style w:type="character" w:customStyle="1" w:styleId="17">
    <w:name w:val="fontstyle31"/>
    <w:qFormat/>
    <w:uiPriority w:val="0"/>
    <w:rPr>
      <w:rFonts w:ascii="Times-Roman" w:hAnsi="Times-Roman" w:eastAsia="Times-Roman" w:cs="Times-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236</Words>
  <Characters>1349</Characters>
  <Lines>11</Lines>
  <Paragraphs>3</Paragraphs>
  <TotalTime>32</TotalTime>
  <ScaleCrop>false</ScaleCrop>
  <LinksUpToDate>false</LinksUpToDate>
  <CharactersWithSpaces>1582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2018-01-18T06:28:00Z</dcterms:created>
  <dc:creator>秦惠平</dc:creator>
  <cp:lastModifiedBy>漪</cp:lastModifiedBy>
  <dcterms:modified xsi:type="dcterms:W3CDTF">2021-01-27T06:09:55Z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