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95520">
      <w:pPr>
        <w:pStyle w:val="2"/>
        <w:ind w:firstLine="872"/>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2024年第二批公开回复</w:t>
      </w:r>
    </w:p>
    <w:p w14:paraId="2509FC59">
      <w:pPr>
        <w:pStyle w:val="2"/>
        <w:ind w:firstLine="872"/>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匿名生态环境信访举报</w:t>
      </w:r>
      <w:r>
        <w:rPr>
          <w:rFonts w:hint="eastAsia" w:ascii="方正小标宋简体" w:hAnsi="方正小标宋简体" w:eastAsia="方正小标宋简体" w:cs="方正小标宋简体"/>
          <w:sz w:val="44"/>
          <w:szCs w:val="44"/>
          <w:lang w:eastAsia="zh-CN"/>
        </w:rPr>
        <w:t>问题</w:t>
      </w:r>
      <w:r>
        <w:rPr>
          <w:rFonts w:hint="eastAsia" w:ascii="方正小标宋简体" w:hAnsi="方正小标宋简体" w:eastAsia="方正小标宋简体" w:cs="方正小标宋简体"/>
          <w:sz w:val="44"/>
          <w:szCs w:val="44"/>
        </w:rPr>
        <w:t>办理情况</w:t>
      </w:r>
    </w:p>
    <w:p w14:paraId="3D9313DD">
      <w:pPr>
        <w:pStyle w:val="2"/>
      </w:pPr>
    </w:p>
    <w:p w14:paraId="61FEC106">
      <w:pPr>
        <w:rPr>
          <w:rFonts w:hint="eastAsia"/>
          <w:lang w:val="en-US" w:eastAsia="zh-CN"/>
        </w:rPr>
      </w:pPr>
      <w:r>
        <w:rPr>
          <w:rFonts w:hint="eastAsia"/>
          <w:lang w:val="en-US" w:eastAsia="zh-CN"/>
        </w:rPr>
        <w:t>2024年10月1日至12月31日，我局共受理群众匿名信访举报事项1件，已按照相关法律法规进行调查处理，现对其中1件调查属实且无法答复信访举报人的匿名信访举报问题予以公开。</w:t>
      </w:r>
    </w:p>
    <w:p w14:paraId="56B47FFA">
      <w:pPr>
        <w:rPr>
          <w:rFonts w:hint="eastAsia"/>
          <w:lang w:val="en-US" w:eastAsia="zh-CN"/>
        </w:rPr>
      </w:pPr>
    </w:p>
    <w:p w14:paraId="27FEC324">
      <w:pPr>
        <w:jc w:val="right"/>
        <w:rPr>
          <w:rFonts w:hint="default"/>
          <w:lang w:val="en-US" w:eastAsia="zh-CN"/>
        </w:rPr>
      </w:pPr>
      <w:r>
        <w:rPr>
          <w:rFonts w:hint="eastAsia"/>
          <w:lang w:val="en-US" w:eastAsia="zh-CN"/>
        </w:rPr>
        <w:t>苏州市吴中生态环境综合行政执法局</w:t>
      </w:r>
    </w:p>
    <w:p w14:paraId="7014D1B5">
      <w:pPr>
        <w:jc w:val="right"/>
        <w:rPr>
          <w:rFonts w:hint="default"/>
          <w:lang w:val="en-US" w:eastAsia="zh-CN"/>
        </w:rPr>
      </w:pPr>
      <w:r>
        <w:rPr>
          <w:rFonts w:hint="eastAsia"/>
          <w:lang w:val="en-US" w:eastAsia="zh-CN"/>
        </w:rPr>
        <w:t>2025年1月16日</w:t>
      </w:r>
    </w:p>
    <w:tbl>
      <w:tblPr>
        <w:tblStyle w:val="5"/>
        <w:tblpPr w:leftFromText="180" w:rightFromText="180" w:vertAnchor="text" w:horzAnchor="page" w:tblpXSpec="center" w:tblpY="228"/>
        <w:tblOverlap w:val="never"/>
        <w:tblW w:w="4997"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1049"/>
        <w:gridCol w:w="2531"/>
        <w:gridCol w:w="4672"/>
      </w:tblGrid>
      <w:tr w14:paraId="37369F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jc w:val="center"/>
        </w:trPr>
        <w:tc>
          <w:tcPr>
            <w:tcW w:w="444" w:type="pct"/>
            <w:shd w:val="clear" w:color="auto" w:fill="auto"/>
            <w:vAlign w:val="center"/>
          </w:tcPr>
          <w:p w14:paraId="2B3427AC">
            <w:pPr>
              <w:spacing w:line="240" w:lineRule="auto"/>
              <w:ind w:firstLine="0" w:firstLineChars="0"/>
              <w:jc w:val="center"/>
              <w:rPr>
                <w:rFonts w:ascii="黑体" w:hAnsi="黑体" w:eastAsia="黑体" w:cs="黑体"/>
                <w:bCs/>
                <w:sz w:val="28"/>
                <w:szCs w:val="28"/>
              </w:rPr>
            </w:pPr>
            <w:r>
              <w:rPr>
                <w:rFonts w:hint="eastAsia" w:ascii="黑体" w:hAnsi="黑体" w:eastAsia="黑体" w:cs="黑体"/>
                <w:bCs/>
                <w:sz w:val="28"/>
                <w:szCs w:val="28"/>
              </w:rPr>
              <w:t>序号</w:t>
            </w:r>
          </w:p>
        </w:tc>
        <w:tc>
          <w:tcPr>
            <w:tcW w:w="579" w:type="pct"/>
            <w:shd w:val="clear" w:color="auto" w:fill="auto"/>
            <w:vAlign w:val="center"/>
          </w:tcPr>
          <w:p w14:paraId="397F2345">
            <w:pPr>
              <w:spacing w:line="240" w:lineRule="auto"/>
              <w:ind w:firstLine="0" w:firstLineChars="0"/>
              <w:jc w:val="center"/>
              <w:rPr>
                <w:rFonts w:ascii="黑体" w:hAnsi="黑体" w:eastAsia="黑体" w:cs="黑体"/>
                <w:bCs/>
                <w:sz w:val="28"/>
                <w:szCs w:val="28"/>
              </w:rPr>
            </w:pPr>
            <w:r>
              <w:rPr>
                <w:rFonts w:hint="eastAsia" w:ascii="黑体" w:hAnsi="黑体" w:eastAsia="黑体" w:cs="黑体"/>
                <w:bCs/>
                <w:sz w:val="28"/>
                <w:szCs w:val="28"/>
              </w:rPr>
              <w:t>地区</w:t>
            </w:r>
          </w:p>
        </w:tc>
        <w:tc>
          <w:tcPr>
            <w:tcW w:w="1397" w:type="pct"/>
            <w:shd w:val="clear" w:color="auto" w:fill="auto"/>
            <w:vAlign w:val="center"/>
          </w:tcPr>
          <w:p w14:paraId="2E9D908B">
            <w:pPr>
              <w:spacing w:line="240" w:lineRule="auto"/>
              <w:ind w:firstLine="0" w:firstLineChars="0"/>
              <w:jc w:val="center"/>
              <w:rPr>
                <w:rFonts w:ascii="黑体" w:hAnsi="黑体" w:eastAsia="黑体" w:cs="黑体"/>
                <w:bCs/>
                <w:sz w:val="28"/>
                <w:szCs w:val="28"/>
              </w:rPr>
            </w:pPr>
            <w:r>
              <w:rPr>
                <w:rFonts w:hint="eastAsia" w:ascii="黑体" w:hAnsi="黑体" w:eastAsia="黑体" w:cs="黑体"/>
                <w:bCs/>
                <w:sz w:val="28"/>
                <w:szCs w:val="28"/>
              </w:rPr>
              <w:t>信访举报内容</w:t>
            </w:r>
          </w:p>
        </w:tc>
        <w:tc>
          <w:tcPr>
            <w:tcW w:w="2579" w:type="pct"/>
            <w:shd w:val="clear" w:color="auto" w:fill="auto"/>
            <w:vAlign w:val="center"/>
          </w:tcPr>
          <w:p w14:paraId="52E49F8D">
            <w:pPr>
              <w:spacing w:line="240" w:lineRule="auto"/>
              <w:jc w:val="center"/>
              <w:rPr>
                <w:rFonts w:ascii="黑体" w:hAnsi="黑体" w:eastAsia="黑体" w:cs="黑体"/>
                <w:bCs/>
                <w:sz w:val="28"/>
                <w:szCs w:val="28"/>
              </w:rPr>
            </w:pPr>
            <w:r>
              <w:rPr>
                <w:rFonts w:hint="eastAsia" w:ascii="黑体" w:hAnsi="黑体" w:eastAsia="黑体" w:cs="黑体"/>
                <w:bCs/>
                <w:sz w:val="28"/>
                <w:szCs w:val="28"/>
              </w:rPr>
              <w:t>办理情况</w:t>
            </w:r>
          </w:p>
        </w:tc>
      </w:tr>
      <w:tr w14:paraId="184D3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jc w:val="center"/>
        </w:trPr>
        <w:tc>
          <w:tcPr>
            <w:tcW w:w="444" w:type="pct"/>
            <w:shd w:val="clear" w:color="auto" w:fill="auto"/>
            <w:vAlign w:val="center"/>
          </w:tcPr>
          <w:p w14:paraId="0D608240">
            <w:pPr>
              <w:wordWrap w:val="0"/>
              <w:spacing w:line="240" w:lineRule="auto"/>
              <w:ind w:left="0" w:leftChars="0" w:firstLine="0" w:firstLineChars="0"/>
              <w:jc w:val="center"/>
              <w:rPr>
                <w:rFonts w:hint="eastAsia" w:eastAsia="仿宋_GB2312"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1</w:t>
            </w:r>
          </w:p>
        </w:tc>
        <w:tc>
          <w:tcPr>
            <w:tcW w:w="579" w:type="pct"/>
            <w:shd w:val="clear" w:color="auto" w:fill="auto"/>
            <w:vAlign w:val="center"/>
          </w:tcPr>
          <w:p w14:paraId="3DEAA10E">
            <w:pPr>
              <w:spacing w:line="240" w:lineRule="auto"/>
              <w:ind w:left="0" w:leftChars="0" w:firstLine="0" w:firstLineChars="0"/>
              <w:jc w:val="center"/>
              <w:rPr>
                <w:rFonts w:hint="default" w:ascii="宋体" w:hAnsi="宋体" w:eastAsia="宋体" w:cstheme="minorBidi"/>
                <w:b w:val="0"/>
                <w:bCs/>
                <w:sz w:val="24"/>
                <w:szCs w:val="24"/>
                <w:lang w:val="en-US" w:eastAsia="zh-CN"/>
              </w:rPr>
            </w:pPr>
            <w:r>
              <w:rPr>
                <w:rFonts w:hint="eastAsia" w:ascii="宋体" w:hAnsi="宋体" w:eastAsia="宋体" w:cstheme="minorBidi"/>
                <w:b w:val="0"/>
                <w:bCs/>
                <w:sz w:val="24"/>
                <w:szCs w:val="24"/>
                <w:lang w:val="en-US" w:eastAsia="zh-CN"/>
              </w:rPr>
              <w:t>吴中区</w:t>
            </w:r>
          </w:p>
        </w:tc>
        <w:tc>
          <w:tcPr>
            <w:tcW w:w="1397" w:type="pct"/>
            <w:shd w:val="clear" w:color="auto" w:fill="auto"/>
            <w:vAlign w:val="center"/>
          </w:tcPr>
          <w:p w14:paraId="330517F5">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left"/>
              <w:textAlignment w:val="auto"/>
              <w:rPr>
                <w:rFonts w:hint="default" w:cs="Times New Roman" w:eastAsiaTheme="majorEastAsia"/>
                <w:b w:val="0"/>
                <w:bCs/>
                <w:sz w:val="24"/>
                <w:szCs w:val="24"/>
                <w:lang w:val="en-US" w:eastAsia="zh-CN"/>
              </w:rPr>
            </w:pPr>
            <w:bookmarkStart w:id="0" w:name="_GoBack"/>
            <w:bookmarkEnd w:id="0"/>
            <w:r>
              <w:rPr>
                <w:rFonts w:hint="eastAsia" w:asciiTheme="majorEastAsia" w:hAnsiTheme="majorEastAsia" w:eastAsiaTheme="majorEastAsia" w:cstheme="majorEastAsia"/>
                <w:i w:val="0"/>
                <w:iCs w:val="0"/>
                <w:caps w:val="0"/>
                <w:color w:val="333333"/>
                <w:spacing w:val="0"/>
                <w:sz w:val="21"/>
                <w:szCs w:val="21"/>
                <w:shd w:val="clear" w:fill="FFFFFF"/>
              </w:rPr>
              <w:t>临湖镇苏州艺科机械有限公司常年承接油漆喷涂业务，</w:t>
            </w:r>
            <w:r>
              <w:rPr>
                <w:rFonts w:hint="eastAsia" w:asciiTheme="majorEastAsia" w:hAnsiTheme="majorEastAsia" w:eastAsiaTheme="majorEastAsia" w:cstheme="majorEastAsia"/>
                <w:i w:val="0"/>
                <w:iCs w:val="0"/>
                <w:caps w:val="0"/>
                <w:color w:val="333333"/>
                <w:spacing w:val="0"/>
                <w:sz w:val="21"/>
                <w:szCs w:val="21"/>
                <w:shd w:val="clear" w:fill="FFFFFF"/>
                <w:lang w:val="en-US" w:eastAsia="zh-CN"/>
              </w:rPr>
              <w:t>排放</w:t>
            </w:r>
            <w:r>
              <w:rPr>
                <w:rFonts w:hint="eastAsia" w:asciiTheme="majorEastAsia" w:hAnsiTheme="majorEastAsia" w:eastAsiaTheme="majorEastAsia" w:cstheme="majorEastAsia"/>
                <w:i w:val="0"/>
                <w:iCs w:val="0"/>
                <w:caps w:val="0"/>
                <w:color w:val="333333"/>
                <w:spacing w:val="0"/>
                <w:sz w:val="21"/>
                <w:szCs w:val="21"/>
                <w:shd w:val="clear" w:fill="FFFFFF"/>
              </w:rPr>
              <w:t>甲醛油漆味道</w:t>
            </w:r>
            <w:r>
              <w:rPr>
                <w:rFonts w:hint="eastAsia" w:asciiTheme="majorEastAsia" w:hAnsiTheme="majorEastAsia" w:eastAsiaTheme="majorEastAsia" w:cstheme="majorEastAsia"/>
                <w:i w:val="0"/>
                <w:iCs w:val="0"/>
                <w:caps w:val="0"/>
                <w:color w:val="333333"/>
                <w:spacing w:val="0"/>
                <w:sz w:val="21"/>
                <w:szCs w:val="21"/>
                <w:shd w:val="clear" w:fill="FFFFFF"/>
                <w:lang w:eastAsia="zh-CN"/>
              </w:rPr>
              <w:t>，</w:t>
            </w:r>
            <w:r>
              <w:rPr>
                <w:rFonts w:hint="eastAsia" w:asciiTheme="majorEastAsia" w:hAnsiTheme="majorEastAsia" w:eastAsiaTheme="majorEastAsia" w:cstheme="majorEastAsia"/>
                <w:i w:val="0"/>
                <w:iCs w:val="0"/>
                <w:caps w:val="0"/>
                <w:color w:val="333333"/>
                <w:spacing w:val="0"/>
                <w:sz w:val="21"/>
                <w:szCs w:val="21"/>
                <w:shd w:val="clear" w:fill="FFFFFF"/>
                <w:lang w:val="en-US" w:eastAsia="zh-CN"/>
              </w:rPr>
              <w:t>危害周边群众。</w:t>
            </w:r>
          </w:p>
        </w:tc>
        <w:tc>
          <w:tcPr>
            <w:tcW w:w="2579" w:type="pct"/>
            <w:shd w:val="clear" w:color="auto" w:fill="auto"/>
            <w:vAlign w:val="center"/>
          </w:tcPr>
          <w:p w14:paraId="235289A2">
            <w:pPr>
              <w:keepNext w:val="0"/>
              <w:keepLines w:val="0"/>
              <w:pageBreakBefore w:val="0"/>
              <w:widowControl w:val="0"/>
              <w:kinsoku/>
              <w:wordWrap/>
              <w:overflowPunct/>
              <w:topLinePunct w:val="0"/>
              <w:autoSpaceDE/>
              <w:autoSpaceDN/>
              <w:bidi w:val="0"/>
              <w:adjustRightInd/>
              <w:snapToGrid/>
              <w:spacing w:line="240" w:lineRule="exact"/>
              <w:ind w:firstLine="412"/>
              <w:jc w:val="left"/>
              <w:textAlignment w:val="auto"/>
              <w:rPr>
                <w:rFonts w:hint="eastAsia" w:asciiTheme="majorEastAsia" w:hAnsiTheme="majorEastAsia" w:eastAsiaTheme="majorEastAsia" w:cstheme="majorEastAsia"/>
                <w:i w:val="0"/>
                <w:iCs w:val="0"/>
                <w:caps w:val="0"/>
                <w:color w:val="333333"/>
                <w:spacing w:val="0"/>
                <w:sz w:val="21"/>
                <w:szCs w:val="21"/>
                <w:shd w:val="clear" w:fill="FFFFFF"/>
              </w:rPr>
            </w:pPr>
            <w:r>
              <w:rPr>
                <w:rFonts w:hint="eastAsia" w:asciiTheme="majorEastAsia" w:hAnsiTheme="majorEastAsia" w:eastAsiaTheme="majorEastAsia" w:cstheme="majorEastAsia"/>
                <w:i w:val="0"/>
                <w:iCs w:val="0"/>
                <w:caps w:val="0"/>
                <w:color w:val="333333"/>
                <w:spacing w:val="0"/>
                <w:sz w:val="21"/>
                <w:szCs w:val="21"/>
                <w:shd w:val="clear" w:fill="FFFFFF"/>
              </w:rPr>
              <w:t>苏州艺科机械有限公司成立于2003年12月23日，主要从事电器配件、金属件喷涂。年喷涂电器配件、金属件800吨，年加工五金件500吨项目的环境影响评价文件于2006年10月31日通过原苏州市吴中区环境保护局审批（吴环综【2006】597号），于2006年12月19日通过原苏州市吴中区环境保护局验收。已申领排污许可证，有效期至2027年8月4日，证书编号9132050677644635X8001P。主要生产工艺：工件一脱脂一清洗一表调一磷化一清洗一喷粉（喷漆）一烘干一成品；主要生产线：1条喷粉线</w:t>
            </w:r>
            <w:r>
              <w:rPr>
                <w:rFonts w:hint="eastAsia" w:asciiTheme="majorEastAsia" w:hAnsiTheme="majorEastAsia" w:eastAsiaTheme="majorEastAsia" w:cstheme="majorEastAsia"/>
                <w:i w:val="0"/>
                <w:iCs w:val="0"/>
                <w:caps w:val="0"/>
                <w:color w:val="333333"/>
                <w:spacing w:val="0"/>
                <w:sz w:val="21"/>
                <w:szCs w:val="21"/>
                <w:shd w:val="clear" w:fill="FFFFFF"/>
                <w:lang w:eastAsia="zh-CN"/>
              </w:rPr>
              <w:t>和</w:t>
            </w:r>
            <w:r>
              <w:rPr>
                <w:rFonts w:hint="eastAsia" w:asciiTheme="majorEastAsia" w:hAnsiTheme="majorEastAsia" w:eastAsiaTheme="majorEastAsia" w:cstheme="majorEastAsia"/>
                <w:i w:val="0"/>
                <w:iCs w:val="0"/>
                <w:caps w:val="0"/>
                <w:color w:val="333333"/>
                <w:spacing w:val="0"/>
                <w:sz w:val="21"/>
                <w:szCs w:val="21"/>
                <w:shd w:val="clear" w:fill="FFFFFF"/>
              </w:rPr>
              <w:t>1条喷漆线</w:t>
            </w:r>
            <w:r>
              <w:rPr>
                <w:rFonts w:hint="eastAsia" w:asciiTheme="majorEastAsia" w:hAnsiTheme="majorEastAsia" w:eastAsiaTheme="majorEastAsia" w:cstheme="majorEastAsia"/>
                <w:i w:val="0"/>
                <w:iCs w:val="0"/>
                <w:caps w:val="0"/>
                <w:color w:val="333333"/>
                <w:spacing w:val="0"/>
                <w:sz w:val="21"/>
                <w:szCs w:val="21"/>
                <w:shd w:val="clear" w:fill="FFFFFF"/>
                <w:lang w:eastAsia="zh-CN"/>
              </w:rPr>
              <w:t>。喷粉线配套建设旋风除尘，无排口，另有1间喷粉房配套建设滤芯除尘，15m高空排放，喷粉烘干废气配套建设二级活性炭处理设施；喷漆线喷漆产生的喷漆废气和烘干废气收集后经二级活性炭吸附后高空排放，前处理酸性废气配套建设碱喷淋装置；</w:t>
            </w:r>
            <w:r>
              <w:rPr>
                <w:rFonts w:hint="eastAsia" w:asciiTheme="majorEastAsia" w:hAnsiTheme="majorEastAsia" w:eastAsiaTheme="majorEastAsia" w:cstheme="majorEastAsia"/>
                <w:i w:val="0"/>
                <w:iCs w:val="0"/>
                <w:caps w:val="0"/>
                <w:color w:val="333333"/>
                <w:spacing w:val="0"/>
                <w:sz w:val="21"/>
                <w:szCs w:val="21"/>
                <w:shd w:val="clear" w:fill="FFFFFF"/>
              </w:rPr>
              <w:t>该单位表面处理生产线有清洗废水产生，配套建有1套污水出站，废水经处理后循环使用。</w:t>
            </w:r>
          </w:p>
          <w:p w14:paraId="2637A811">
            <w:pPr>
              <w:keepNext w:val="0"/>
              <w:keepLines w:val="0"/>
              <w:pageBreakBefore w:val="0"/>
              <w:widowControl w:val="0"/>
              <w:kinsoku/>
              <w:wordWrap/>
              <w:overflowPunct/>
              <w:topLinePunct w:val="0"/>
              <w:autoSpaceDE/>
              <w:autoSpaceDN/>
              <w:bidi w:val="0"/>
              <w:adjustRightInd/>
              <w:snapToGrid/>
              <w:spacing w:line="240" w:lineRule="exact"/>
              <w:ind w:firstLine="412"/>
              <w:jc w:val="left"/>
              <w:textAlignment w:val="auto"/>
              <w:rPr>
                <w:rFonts w:hint="eastAsia" w:asciiTheme="majorEastAsia" w:hAnsiTheme="majorEastAsia" w:eastAsiaTheme="majorEastAsia" w:cstheme="majorEastAsia"/>
                <w:i w:val="0"/>
                <w:iCs w:val="0"/>
                <w:caps w:val="0"/>
                <w:color w:val="333333"/>
                <w:spacing w:val="0"/>
                <w:sz w:val="21"/>
                <w:szCs w:val="21"/>
                <w:shd w:val="clear" w:fill="FFFFFF"/>
              </w:rPr>
            </w:pPr>
            <w:r>
              <w:rPr>
                <w:rFonts w:hint="eastAsia" w:asciiTheme="majorEastAsia" w:hAnsiTheme="majorEastAsia" w:eastAsiaTheme="majorEastAsia" w:cstheme="majorEastAsia"/>
                <w:i w:val="0"/>
                <w:iCs w:val="0"/>
                <w:caps w:val="0"/>
                <w:color w:val="333333"/>
                <w:spacing w:val="0"/>
                <w:sz w:val="21"/>
                <w:szCs w:val="21"/>
                <w:shd w:val="clear" w:fill="FFFFFF"/>
              </w:rPr>
              <w:t>现场检</w:t>
            </w:r>
            <w:r>
              <w:rPr>
                <w:rFonts w:hint="eastAsia" w:asciiTheme="majorEastAsia" w:hAnsiTheme="majorEastAsia" w:eastAsiaTheme="majorEastAsia" w:cstheme="majorEastAsia"/>
                <w:i w:val="0"/>
                <w:iCs w:val="0"/>
                <w:caps w:val="0"/>
                <w:color w:val="333333"/>
                <w:spacing w:val="0"/>
                <w:sz w:val="21"/>
                <w:szCs w:val="21"/>
                <w:shd w:val="clear" w:fill="FFFFFF"/>
                <w:lang w:eastAsia="zh-CN"/>
              </w:rPr>
              <w:t>查</w:t>
            </w:r>
            <w:r>
              <w:rPr>
                <w:rFonts w:hint="eastAsia" w:asciiTheme="majorEastAsia" w:hAnsiTheme="majorEastAsia" w:eastAsiaTheme="majorEastAsia" w:cstheme="majorEastAsia"/>
                <w:i w:val="0"/>
                <w:iCs w:val="0"/>
                <w:caps w:val="0"/>
                <w:color w:val="333333"/>
                <w:spacing w:val="0"/>
                <w:sz w:val="21"/>
                <w:szCs w:val="21"/>
                <w:shd w:val="clear" w:fill="FFFFFF"/>
              </w:rPr>
              <w:t>时，</w:t>
            </w:r>
            <w:r>
              <w:rPr>
                <w:rFonts w:hint="eastAsia" w:asciiTheme="majorEastAsia" w:hAnsiTheme="majorEastAsia" w:eastAsiaTheme="majorEastAsia" w:cstheme="majorEastAsia"/>
                <w:i w:val="0"/>
                <w:iCs w:val="0"/>
                <w:caps w:val="0"/>
                <w:color w:val="333333"/>
                <w:spacing w:val="0"/>
                <w:sz w:val="21"/>
                <w:szCs w:val="21"/>
                <w:shd w:val="clear" w:fill="FFFFFF"/>
                <w:lang w:eastAsia="zh-CN"/>
              </w:rPr>
              <w:t>该企业</w:t>
            </w:r>
            <w:r>
              <w:rPr>
                <w:rFonts w:hint="eastAsia" w:asciiTheme="majorEastAsia" w:hAnsiTheme="majorEastAsia" w:eastAsiaTheme="majorEastAsia" w:cstheme="majorEastAsia"/>
                <w:i w:val="0"/>
                <w:iCs w:val="0"/>
                <w:caps w:val="0"/>
                <w:color w:val="333333"/>
                <w:spacing w:val="0"/>
                <w:sz w:val="21"/>
                <w:szCs w:val="21"/>
                <w:shd w:val="clear" w:fill="FFFFFF"/>
              </w:rPr>
              <w:t>喷粉线正在进行喷粉作业，废气处理设施正常开启；喷漆线不在生产，生产车间有部分窗户未关闭。针对上述情况，我局已责令该公司进一步落实治污主体责任，生产时关闭门窗，及时对废气处理设施内的活性炭进行更换，切实减少异味对周边居民的影响。我局将继续对该企业的生产情况进行关注。同时，也将联合</w:t>
            </w:r>
            <w:r>
              <w:rPr>
                <w:rFonts w:hint="eastAsia" w:asciiTheme="majorEastAsia" w:hAnsiTheme="majorEastAsia" w:eastAsiaTheme="majorEastAsia" w:cstheme="majorEastAsia"/>
                <w:i w:val="0"/>
                <w:iCs w:val="0"/>
                <w:caps w:val="0"/>
                <w:color w:val="333333"/>
                <w:spacing w:val="0"/>
                <w:sz w:val="21"/>
                <w:szCs w:val="21"/>
                <w:shd w:val="clear" w:fill="FFFFFF"/>
                <w:lang w:eastAsia="zh-CN"/>
              </w:rPr>
              <w:t>临湖</w:t>
            </w:r>
            <w:r>
              <w:rPr>
                <w:rFonts w:hint="eastAsia" w:asciiTheme="majorEastAsia" w:hAnsiTheme="majorEastAsia" w:eastAsiaTheme="majorEastAsia" w:cstheme="majorEastAsia"/>
                <w:i w:val="0"/>
                <w:iCs w:val="0"/>
                <w:caps w:val="0"/>
                <w:color w:val="333333"/>
                <w:spacing w:val="0"/>
                <w:sz w:val="21"/>
                <w:szCs w:val="21"/>
                <w:shd w:val="clear" w:fill="FFFFFF"/>
              </w:rPr>
              <w:t>镇环保办继续加强对该企业的日常巡查，切实维护周边群众的环境权益。</w:t>
            </w:r>
          </w:p>
          <w:p w14:paraId="796154B6">
            <w:pPr>
              <w:keepNext w:val="0"/>
              <w:keepLines w:val="0"/>
              <w:pageBreakBefore w:val="0"/>
              <w:widowControl w:val="0"/>
              <w:kinsoku/>
              <w:wordWrap/>
              <w:overflowPunct/>
              <w:topLinePunct w:val="0"/>
              <w:autoSpaceDE/>
              <w:autoSpaceDN/>
              <w:bidi w:val="0"/>
              <w:adjustRightInd/>
              <w:snapToGrid/>
              <w:spacing w:line="240" w:lineRule="exact"/>
              <w:ind w:firstLine="412"/>
              <w:jc w:val="left"/>
              <w:textAlignment w:val="auto"/>
              <w:rPr>
                <w:rFonts w:hint="eastAsia" w:asciiTheme="majorEastAsia" w:hAnsiTheme="majorEastAsia" w:eastAsiaTheme="majorEastAsia" w:cstheme="majorEastAsia"/>
                <w:i w:val="0"/>
                <w:iCs w:val="0"/>
                <w:caps w:val="0"/>
                <w:color w:val="333333"/>
                <w:spacing w:val="0"/>
                <w:sz w:val="21"/>
                <w:szCs w:val="21"/>
                <w:shd w:val="clear" w:fill="FFFFFF"/>
              </w:rPr>
            </w:pPr>
          </w:p>
          <w:p w14:paraId="7FD362AE">
            <w:pPr>
              <w:adjustRightInd w:val="0"/>
              <w:spacing w:line="240" w:lineRule="auto"/>
              <w:ind w:firstLine="412"/>
              <w:jc w:val="center"/>
              <w:rPr>
                <w:rFonts w:cs="Times New Roman" w:eastAsiaTheme="majorEastAsia"/>
                <w:b w:val="0"/>
                <w:bCs/>
                <w:sz w:val="24"/>
                <w:szCs w:val="24"/>
              </w:rPr>
            </w:pPr>
          </w:p>
        </w:tc>
      </w:tr>
      <w:tr w14:paraId="7ADA97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jc w:val="center"/>
        </w:trPr>
        <w:tc>
          <w:tcPr>
            <w:tcW w:w="444" w:type="pct"/>
            <w:shd w:val="clear" w:color="auto" w:fill="auto"/>
            <w:vAlign w:val="center"/>
          </w:tcPr>
          <w:p w14:paraId="24087880">
            <w:pPr>
              <w:wordWrap w:val="0"/>
              <w:spacing w:line="240" w:lineRule="auto"/>
              <w:ind w:firstLine="634"/>
              <w:jc w:val="both"/>
              <w:rPr>
                <w:rFonts w:asciiTheme="minorEastAsia" w:hAnsiTheme="minorEastAsia"/>
                <w:b/>
                <w:szCs w:val="21"/>
              </w:rPr>
            </w:pPr>
          </w:p>
        </w:tc>
        <w:tc>
          <w:tcPr>
            <w:tcW w:w="579" w:type="pct"/>
            <w:shd w:val="clear" w:color="auto" w:fill="auto"/>
            <w:vAlign w:val="center"/>
          </w:tcPr>
          <w:p w14:paraId="2A0F0206">
            <w:pPr>
              <w:spacing w:line="240" w:lineRule="auto"/>
              <w:ind w:firstLine="412"/>
              <w:jc w:val="center"/>
              <w:rPr>
                <w:rFonts w:ascii="宋体" w:hAnsi="宋体" w:eastAsia="宋体" w:cstheme="minorBidi"/>
                <w:sz w:val="21"/>
                <w:szCs w:val="21"/>
              </w:rPr>
            </w:pPr>
          </w:p>
        </w:tc>
        <w:tc>
          <w:tcPr>
            <w:tcW w:w="1397" w:type="pct"/>
            <w:shd w:val="clear" w:color="auto" w:fill="auto"/>
            <w:vAlign w:val="center"/>
          </w:tcPr>
          <w:p w14:paraId="6B5CBF96">
            <w:pPr>
              <w:spacing w:line="240" w:lineRule="auto"/>
              <w:ind w:firstLine="412"/>
              <w:jc w:val="left"/>
              <w:rPr>
                <w:rFonts w:cs="Times New Roman" w:eastAsiaTheme="majorEastAsia"/>
                <w:sz w:val="21"/>
              </w:rPr>
            </w:pPr>
          </w:p>
        </w:tc>
        <w:tc>
          <w:tcPr>
            <w:tcW w:w="2579" w:type="pct"/>
            <w:shd w:val="clear" w:color="auto" w:fill="auto"/>
            <w:vAlign w:val="center"/>
          </w:tcPr>
          <w:p w14:paraId="439B4858">
            <w:pPr>
              <w:adjustRightInd w:val="0"/>
              <w:spacing w:line="240" w:lineRule="auto"/>
              <w:ind w:firstLine="412"/>
              <w:jc w:val="left"/>
              <w:rPr>
                <w:rFonts w:cs="Times New Roman" w:eastAsiaTheme="majorEastAsia"/>
                <w:sz w:val="21"/>
                <w:szCs w:val="21"/>
              </w:rPr>
            </w:pPr>
          </w:p>
        </w:tc>
      </w:tr>
      <w:tr w14:paraId="0517D0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6" w:hRule="atLeast"/>
          <w:jc w:val="center"/>
        </w:trPr>
        <w:tc>
          <w:tcPr>
            <w:tcW w:w="444" w:type="pct"/>
            <w:shd w:val="clear" w:color="auto" w:fill="auto"/>
            <w:vAlign w:val="center"/>
          </w:tcPr>
          <w:p w14:paraId="2768C2F5">
            <w:pPr>
              <w:wordWrap w:val="0"/>
              <w:spacing w:line="240" w:lineRule="auto"/>
              <w:ind w:firstLine="634"/>
              <w:jc w:val="both"/>
              <w:rPr>
                <w:rFonts w:asciiTheme="minorEastAsia" w:hAnsiTheme="minorEastAsia"/>
                <w:b/>
                <w:szCs w:val="21"/>
              </w:rPr>
            </w:pPr>
          </w:p>
        </w:tc>
        <w:tc>
          <w:tcPr>
            <w:tcW w:w="579" w:type="pct"/>
            <w:shd w:val="clear" w:color="auto" w:fill="auto"/>
            <w:vAlign w:val="center"/>
          </w:tcPr>
          <w:p w14:paraId="69A4B3A7">
            <w:pPr>
              <w:spacing w:line="240" w:lineRule="auto"/>
              <w:ind w:firstLine="412"/>
              <w:jc w:val="center"/>
              <w:rPr>
                <w:rFonts w:ascii="宋体" w:hAnsi="宋体" w:eastAsia="宋体" w:cstheme="minorBidi"/>
                <w:sz w:val="21"/>
                <w:szCs w:val="21"/>
              </w:rPr>
            </w:pPr>
          </w:p>
        </w:tc>
        <w:tc>
          <w:tcPr>
            <w:tcW w:w="1397" w:type="pct"/>
            <w:shd w:val="clear" w:color="auto" w:fill="auto"/>
            <w:vAlign w:val="center"/>
          </w:tcPr>
          <w:p w14:paraId="16BF99F6">
            <w:pPr>
              <w:spacing w:line="240" w:lineRule="auto"/>
              <w:ind w:firstLine="412"/>
              <w:jc w:val="left"/>
              <w:rPr>
                <w:rFonts w:cs="Times New Roman" w:eastAsiaTheme="majorEastAsia"/>
                <w:sz w:val="21"/>
              </w:rPr>
            </w:pPr>
          </w:p>
        </w:tc>
        <w:tc>
          <w:tcPr>
            <w:tcW w:w="2579" w:type="pct"/>
            <w:shd w:val="clear" w:color="auto" w:fill="auto"/>
            <w:vAlign w:val="center"/>
          </w:tcPr>
          <w:p w14:paraId="650F7668">
            <w:pPr>
              <w:adjustRightInd w:val="0"/>
              <w:spacing w:line="240" w:lineRule="auto"/>
              <w:ind w:firstLine="412"/>
              <w:jc w:val="left"/>
              <w:rPr>
                <w:rFonts w:cs="Times New Roman" w:eastAsiaTheme="majorEastAsia"/>
                <w:sz w:val="21"/>
                <w:szCs w:val="21"/>
              </w:rPr>
            </w:pPr>
          </w:p>
        </w:tc>
      </w:tr>
      <w:tr w14:paraId="4B29E1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6" w:hRule="atLeast"/>
          <w:jc w:val="center"/>
        </w:trPr>
        <w:tc>
          <w:tcPr>
            <w:tcW w:w="444" w:type="pct"/>
            <w:shd w:val="clear" w:color="auto" w:fill="auto"/>
            <w:vAlign w:val="center"/>
          </w:tcPr>
          <w:p w14:paraId="58E1B430">
            <w:pPr>
              <w:wordWrap w:val="0"/>
              <w:spacing w:line="240" w:lineRule="auto"/>
              <w:ind w:firstLine="634"/>
              <w:jc w:val="both"/>
              <w:rPr>
                <w:rFonts w:asciiTheme="minorEastAsia" w:hAnsiTheme="minorEastAsia"/>
                <w:b/>
                <w:szCs w:val="21"/>
              </w:rPr>
            </w:pPr>
          </w:p>
        </w:tc>
        <w:tc>
          <w:tcPr>
            <w:tcW w:w="579" w:type="pct"/>
            <w:shd w:val="clear" w:color="auto" w:fill="auto"/>
            <w:vAlign w:val="center"/>
          </w:tcPr>
          <w:p w14:paraId="0C67782F">
            <w:pPr>
              <w:spacing w:line="240" w:lineRule="auto"/>
              <w:ind w:firstLine="412"/>
              <w:jc w:val="center"/>
              <w:rPr>
                <w:rFonts w:ascii="宋体" w:hAnsi="宋体" w:eastAsia="宋体" w:cstheme="minorBidi"/>
                <w:sz w:val="21"/>
                <w:szCs w:val="21"/>
              </w:rPr>
            </w:pPr>
          </w:p>
        </w:tc>
        <w:tc>
          <w:tcPr>
            <w:tcW w:w="1397" w:type="pct"/>
            <w:shd w:val="clear" w:color="auto" w:fill="auto"/>
            <w:vAlign w:val="center"/>
          </w:tcPr>
          <w:p w14:paraId="7877FD88">
            <w:pPr>
              <w:spacing w:line="240" w:lineRule="auto"/>
              <w:ind w:firstLine="412"/>
              <w:jc w:val="left"/>
              <w:rPr>
                <w:rFonts w:cs="Times New Roman" w:eastAsiaTheme="majorEastAsia"/>
                <w:sz w:val="21"/>
              </w:rPr>
            </w:pPr>
          </w:p>
        </w:tc>
        <w:tc>
          <w:tcPr>
            <w:tcW w:w="2579" w:type="pct"/>
            <w:shd w:val="clear" w:color="auto" w:fill="auto"/>
            <w:vAlign w:val="center"/>
          </w:tcPr>
          <w:p w14:paraId="71B197C1">
            <w:pPr>
              <w:adjustRightInd w:val="0"/>
              <w:spacing w:line="240" w:lineRule="auto"/>
              <w:ind w:firstLine="412"/>
              <w:jc w:val="left"/>
              <w:rPr>
                <w:rFonts w:cs="Times New Roman" w:eastAsiaTheme="majorEastAsia"/>
                <w:sz w:val="21"/>
                <w:szCs w:val="21"/>
              </w:rPr>
            </w:pPr>
          </w:p>
        </w:tc>
      </w:tr>
    </w:tbl>
    <w:p w14:paraId="37C485DE">
      <w:pPr>
        <w:rPr>
          <w:rFonts w:hint="eastAsia"/>
          <w:lang w:val="en-US" w:eastAsia="zh-CN"/>
        </w:rPr>
      </w:pPr>
    </w:p>
    <w:p w14:paraId="4EA08AE5">
      <w:pPr>
        <w:rPr>
          <w:rFonts w:hint="default"/>
          <w:lang w:val="en-US" w:eastAsia="zh-CN"/>
        </w:rPr>
      </w:pPr>
    </w:p>
    <w:p w14:paraId="04E51467"/>
    <w:sectPr>
      <w:footerReference r:id="rId5" w:type="default"/>
      <w:pgSz w:w="11906" w:h="16838"/>
      <w:pgMar w:top="1814" w:right="1531" w:bottom="1984" w:left="1531" w:header="851" w:footer="992" w:gutter="0"/>
      <w:cols w:space="0" w:num="1"/>
      <w:docGrid w:type="linesAndChars" w:linePitch="58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E249">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966415"/>
    <w:rsid w:val="44D33814"/>
    <w:rsid w:val="49C95AED"/>
    <w:rsid w:val="4C9A1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32" w:firstLineChars="200"/>
      <w:jc w:val="both"/>
    </w:pPr>
    <w:rPr>
      <w:rFonts w:ascii="Times New Roman" w:hAnsi="Times New Roman" w:eastAsia="仿宋_GB2312" w:cs="仿宋_GB2312"/>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ind w:firstLine="0" w:firstLineChars="0"/>
      <w:jc w:val="center"/>
    </w:pPr>
    <w:rPr>
      <w:rFonts w:ascii="宋体" w:hAnsi="宋体" w:eastAsia="宋体"/>
      <w:sz w:val="2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724</Words>
  <Characters>787</Characters>
  <Lines>0</Lines>
  <Paragraphs>0</Paragraphs>
  <TotalTime>7</TotalTime>
  <ScaleCrop>false</ScaleCrop>
  <LinksUpToDate>false</LinksUpToDate>
  <CharactersWithSpaces>787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zcl</cp:lastModifiedBy>
  <cp:lastPrinted>2025-02-11T07:42:14Z</cp:lastPrinted>
  <dcterms:modified xsi:type="dcterms:W3CDTF">2025-02-11T07:48:37Z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eyJoZGlkIjoiZDNlODhiNDlmZTcxOWIwYzE3M2MyZmFlYzA1MWM1NjEiLCJ1c2VySWQiOiIxMjU0NzIyNDEzIn0=</vt:lpwstr>
  </property>
  <property fmtid="{D5CDD505-2E9C-101B-9397-08002B2CF9AE}" pid="4" name="ICV">
    <vt:lpwstr>7B50491268DA48A8ACCFC927AFED0118_12</vt:lpwstr>
  </property>
</Properties>
</file>