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AC" w:rsidRDefault="00F6634C">
      <w:pPr>
        <w:widowControl/>
        <w:spacing w:before="0" w:beforeAutospacing="0"/>
        <w:jc w:val="center"/>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吴中静脉产业园污染源在线监控系统平台维护项目</w:t>
      </w:r>
    </w:p>
    <w:p w:rsidR="009C4FAC" w:rsidRDefault="00F6634C">
      <w:pPr>
        <w:widowControl/>
        <w:spacing w:before="0" w:beforeAutospacing="0"/>
        <w:jc w:val="center"/>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招标书及技术评分标准</w:t>
      </w:r>
    </w:p>
    <w:p w:rsidR="009C4FAC" w:rsidRDefault="00F6634C">
      <w:pPr>
        <w:widowControl/>
        <w:spacing w:before="0" w:beforeAutospacing="0"/>
        <w:jc w:val="left"/>
        <w:rPr>
          <w:rFonts w:ascii="微软雅黑" w:eastAsia="微软雅黑" w:hAnsi="微软雅黑" w:cs="宋体"/>
          <w:b/>
          <w:bCs/>
          <w:color w:val="333333"/>
          <w:kern w:val="0"/>
          <w:sz w:val="24"/>
          <w:szCs w:val="24"/>
        </w:rPr>
      </w:pPr>
      <w:r>
        <w:rPr>
          <w:rFonts w:ascii="微软雅黑" w:eastAsia="微软雅黑" w:hAnsi="微软雅黑" w:cs="宋体" w:hint="eastAsia"/>
          <w:b/>
          <w:bCs/>
          <w:color w:val="333333"/>
          <w:kern w:val="0"/>
          <w:sz w:val="24"/>
          <w:szCs w:val="24"/>
        </w:rPr>
        <w:t>一、采购项目背景</w:t>
      </w:r>
    </w:p>
    <w:p w:rsidR="009C4FAC" w:rsidRDefault="00F6634C">
      <w:pPr>
        <w:widowControl/>
        <w:spacing w:before="0" w:beforeAutospacing="0"/>
        <w:ind w:firstLine="458"/>
        <w:rPr>
          <w:rFonts w:ascii="宋体" w:eastAsia="宋体" w:hAnsi="宋体" w:cs="宋体"/>
          <w:color w:val="333333"/>
          <w:kern w:val="0"/>
          <w:sz w:val="24"/>
          <w:szCs w:val="24"/>
        </w:rPr>
      </w:pPr>
      <w:r>
        <w:rPr>
          <w:rFonts w:ascii="宋体" w:eastAsia="宋体" w:hAnsi="宋体" w:cs="宋体"/>
          <w:color w:val="333333"/>
          <w:kern w:val="0"/>
          <w:sz w:val="24"/>
          <w:szCs w:val="24"/>
        </w:rPr>
        <w:t>随着政府对</w:t>
      </w:r>
      <w:r>
        <w:rPr>
          <w:rFonts w:ascii="宋体" w:eastAsia="宋体" w:hAnsi="宋体" w:cs="宋体" w:hint="eastAsia"/>
          <w:color w:val="333333"/>
          <w:kern w:val="0"/>
          <w:sz w:val="24"/>
          <w:szCs w:val="24"/>
        </w:rPr>
        <w:t>环境监控</w:t>
      </w:r>
      <w:r>
        <w:rPr>
          <w:rFonts w:ascii="宋体" w:eastAsia="宋体" w:hAnsi="宋体" w:cs="宋体"/>
          <w:color w:val="333333"/>
          <w:kern w:val="0"/>
          <w:sz w:val="24"/>
          <w:szCs w:val="24"/>
        </w:rPr>
        <w:t>工作的不断重视，对已建信息系统的高效利用成为一项重要任务，尤其对于</w:t>
      </w:r>
      <w:r>
        <w:rPr>
          <w:rFonts w:ascii="宋体" w:eastAsia="宋体" w:hAnsi="宋体" w:cs="宋体" w:hint="eastAsia"/>
          <w:color w:val="333333"/>
          <w:kern w:val="0"/>
          <w:sz w:val="24"/>
          <w:szCs w:val="24"/>
        </w:rPr>
        <w:t>静脉产业园污染源在线监控</w:t>
      </w:r>
      <w:r>
        <w:rPr>
          <w:rFonts w:ascii="宋体" w:eastAsia="宋体" w:hAnsi="宋体" w:cs="宋体"/>
          <w:color w:val="333333"/>
          <w:kern w:val="0"/>
          <w:sz w:val="24"/>
          <w:szCs w:val="24"/>
        </w:rPr>
        <w:t>系统这种关系社会民生的重要项目的运行维护，</w:t>
      </w:r>
      <w:r>
        <w:rPr>
          <w:rFonts w:ascii="宋体" w:eastAsia="宋体" w:hAnsi="宋体" w:cs="宋体" w:hint="eastAsia"/>
          <w:color w:val="333333"/>
          <w:kern w:val="0"/>
          <w:sz w:val="24"/>
          <w:szCs w:val="24"/>
        </w:rPr>
        <w:t>更需要做好统筹规划，以确保系统能够正常、稳定地运行，本项目为进一步规范我区静脉产业园污染源在线监控系统的运行管理，更好地发挥污染源在线监控系统监控效能，保障污染源在线监控系统的稳定性和数据的准确性，我区决定对静脉产业园污染源在线监控系统平台的运行维护进行公开招标，通过政府采购的方式选出合格的运行维护商。</w:t>
      </w:r>
    </w:p>
    <w:p w:rsidR="009C4FAC" w:rsidRDefault="00F6634C">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二、采购项目概况</w:t>
      </w:r>
    </w:p>
    <w:p w:rsidR="009C4FAC" w:rsidRDefault="00F6634C">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1、项目内容：</w:t>
      </w:r>
    </w:p>
    <w:p w:rsidR="009C4FAC" w:rsidRDefault="00F6634C">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（1）采购内容：吴中静脉产业园污染源在线监控系统平台维护项目。</w:t>
      </w:r>
    </w:p>
    <w:p w:rsidR="009C4FAC" w:rsidRDefault="00F6634C">
      <w:pPr>
        <w:widowControl/>
        <w:spacing w:before="0" w:beforeAutospacing="0"/>
        <w:ind w:firstLine="458"/>
        <w:rPr>
          <w:rFonts w:ascii="宋体" w:eastAsia="宋体" w:hAnsi="宋体" w:cs="宋体"/>
          <w:kern w:val="0"/>
          <w:sz w:val="24"/>
          <w:szCs w:val="24"/>
        </w:rPr>
      </w:pPr>
      <w:r>
        <w:rPr>
          <w:rFonts w:ascii="宋体" w:eastAsia="宋体" w:hAnsi="宋体" w:cs="宋体" w:hint="eastAsia"/>
          <w:color w:val="333333"/>
          <w:kern w:val="0"/>
          <w:sz w:val="24"/>
          <w:szCs w:val="24"/>
        </w:rPr>
        <w:t>（2</w:t>
      </w:r>
      <w:r>
        <w:rPr>
          <w:rFonts w:ascii="宋体" w:eastAsia="宋体" w:hAnsi="宋体" w:cs="宋体" w:hint="eastAsia"/>
          <w:kern w:val="0"/>
          <w:sz w:val="24"/>
          <w:szCs w:val="24"/>
        </w:rPr>
        <w:t>）采购预算（人民币）：￥1</w:t>
      </w:r>
      <w:r w:rsidR="00A57416">
        <w:rPr>
          <w:rFonts w:ascii="宋体" w:eastAsia="宋体" w:hAnsi="宋体" w:cs="宋体" w:hint="eastAsia"/>
          <w:kern w:val="0"/>
          <w:sz w:val="24"/>
          <w:szCs w:val="24"/>
        </w:rPr>
        <w:t>58000</w:t>
      </w:r>
      <w:r>
        <w:rPr>
          <w:rFonts w:ascii="宋体" w:eastAsia="宋体" w:hAnsi="宋体" w:cs="宋体" w:hint="eastAsia"/>
          <w:kern w:val="0"/>
          <w:sz w:val="24"/>
          <w:szCs w:val="24"/>
        </w:rPr>
        <w:t>元</w:t>
      </w:r>
    </w:p>
    <w:p w:rsidR="009C4FAC" w:rsidRDefault="00F6634C">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（3）预算清单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2505"/>
        <w:gridCol w:w="1176"/>
        <w:gridCol w:w="1866"/>
        <w:gridCol w:w="1969"/>
      </w:tblGrid>
      <w:tr w:rsidR="009C4FAC">
        <w:trPr>
          <w:trHeight w:val="668"/>
        </w:trPr>
        <w:tc>
          <w:tcPr>
            <w:tcW w:w="1006" w:type="dxa"/>
            <w:noWrap/>
            <w:vAlign w:val="center"/>
          </w:tcPr>
          <w:p w:rsidR="009C4FAC" w:rsidRDefault="00F6634C">
            <w:pPr>
              <w:pStyle w:val="a0"/>
              <w:rPr>
                <w:color w:val="000000"/>
                <w:sz w:val="24"/>
              </w:rPr>
            </w:pPr>
            <w:r>
              <w:rPr>
                <w:rFonts w:hint="eastAsia"/>
                <w:color w:val="000000"/>
                <w:sz w:val="24"/>
              </w:rPr>
              <w:t>No</w:t>
            </w:r>
          </w:p>
        </w:tc>
        <w:tc>
          <w:tcPr>
            <w:tcW w:w="2505" w:type="dxa"/>
            <w:noWrap/>
            <w:vAlign w:val="center"/>
          </w:tcPr>
          <w:p w:rsidR="009C4FAC" w:rsidRDefault="00F6634C">
            <w:pPr>
              <w:spacing w:line="240" w:lineRule="auto"/>
              <w:jc w:val="center"/>
              <w:rPr>
                <w:color w:val="000000"/>
                <w:sz w:val="24"/>
              </w:rPr>
            </w:pPr>
            <w:r>
              <w:rPr>
                <w:rFonts w:hint="eastAsia"/>
                <w:color w:val="000000"/>
                <w:sz w:val="24"/>
              </w:rPr>
              <w:t>维护项目</w:t>
            </w:r>
          </w:p>
        </w:tc>
        <w:tc>
          <w:tcPr>
            <w:tcW w:w="1176" w:type="dxa"/>
            <w:noWrap/>
            <w:vAlign w:val="center"/>
          </w:tcPr>
          <w:p w:rsidR="009C4FAC" w:rsidRDefault="00F6634C">
            <w:pPr>
              <w:spacing w:line="240" w:lineRule="auto"/>
              <w:jc w:val="center"/>
              <w:rPr>
                <w:color w:val="000000"/>
                <w:sz w:val="24"/>
              </w:rPr>
            </w:pPr>
            <w:r>
              <w:rPr>
                <w:rFonts w:hint="eastAsia"/>
                <w:color w:val="000000"/>
                <w:sz w:val="24"/>
              </w:rPr>
              <w:t>数量</w:t>
            </w:r>
          </w:p>
        </w:tc>
        <w:tc>
          <w:tcPr>
            <w:tcW w:w="1866" w:type="dxa"/>
            <w:noWrap/>
            <w:vAlign w:val="center"/>
          </w:tcPr>
          <w:p w:rsidR="009C4FAC" w:rsidRDefault="00F6634C">
            <w:pPr>
              <w:spacing w:line="240" w:lineRule="auto"/>
              <w:jc w:val="center"/>
              <w:rPr>
                <w:color w:val="000000"/>
                <w:sz w:val="24"/>
              </w:rPr>
            </w:pPr>
            <w:r>
              <w:rPr>
                <w:rFonts w:hint="eastAsia"/>
                <w:color w:val="000000"/>
                <w:sz w:val="24"/>
              </w:rPr>
              <w:t>单价</w:t>
            </w:r>
          </w:p>
        </w:tc>
        <w:tc>
          <w:tcPr>
            <w:tcW w:w="1969" w:type="dxa"/>
            <w:noWrap/>
            <w:vAlign w:val="center"/>
          </w:tcPr>
          <w:p w:rsidR="009C4FAC" w:rsidRDefault="00F6634C">
            <w:pPr>
              <w:spacing w:line="240" w:lineRule="auto"/>
              <w:jc w:val="center"/>
              <w:rPr>
                <w:color w:val="000000"/>
                <w:sz w:val="24"/>
              </w:rPr>
            </w:pPr>
            <w:r>
              <w:rPr>
                <w:rFonts w:hint="eastAsia"/>
                <w:color w:val="000000"/>
                <w:sz w:val="24"/>
              </w:rPr>
              <w:t>小计</w:t>
            </w:r>
          </w:p>
        </w:tc>
      </w:tr>
      <w:tr w:rsidR="009C4FAC">
        <w:tc>
          <w:tcPr>
            <w:tcW w:w="1006" w:type="dxa"/>
            <w:noWrap/>
            <w:vAlign w:val="center"/>
          </w:tcPr>
          <w:p w:rsidR="009C4FAC" w:rsidRDefault="00F6634C">
            <w:pPr>
              <w:spacing w:line="240" w:lineRule="auto"/>
              <w:jc w:val="center"/>
              <w:rPr>
                <w:color w:val="000000"/>
                <w:sz w:val="24"/>
              </w:rPr>
            </w:pPr>
            <w:r>
              <w:rPr>
                <w:rFonts w:hint="eastAsia"/>
                <w:color w:val="000000"/>
                <w:sz w:val="24"/>
              </w:rPr>
              <w:t>1</w:t>
            </w:r>
          </w:p>
        </w:tc>
        <w:tc>
          <w:tcPr>
            <w:tcW w:w="2505" w:type="dxa"/>
            <w:noWrap/>
            <w:vAlign w:val="center"/>
          </w:tcPr>
          <w:p w:rsidR="009C4FAC" w:rsidRDefault="00F6634C">
            <w:pPr>
              <w:spacing w:line="240" w:lineRule="auto"/>
              <w:jc w:val="center"/>
              <w:rPr>
                <w:color w:val="000000"/>
                <w:sz w:val="24"/>
              </w:rPr>
            </w:pPr>
            <w:r>
              <w:rPr>
                <w:rFonts w:hint="eastAsia"/>
                <w:color w:val="000000"/>
                <w:sz w:val="24"/>
              </w:rPr>
              <w:t>数据采集仪</w:t>
            </w:r>
            <w:r>
              <w:rPr>
                <w:rFonts w:hint="eastAsia"/>
                <w:color w:val="000000"/>
                <w:sz w:val="24"/>
              </w:rPr>
              <w:t>(</w:t>
            </w:r>
            <w:r>
              <w:rPr>
                <w:rFonts w:hint="eastAsia"/>
                <w:color w:val="000000"/>
                <w:sz w:val="24"/>
              </w:rPr>
              <w:t>工控机</w:t>
            </w:r>
            <w:r>
              <w:rPr>
                <w:rFonts w:hint="eastAsia"/>
                <w:color w:val="000000"/>
                <w:sz w:val="24"/>
              </w:rPr>
              <w:t>)</w:t>
            </w:r>
            <w:r>
              <w:rPr>
                <w:rFonts w:hint="eastAsia"/>
                <w:color w:val="000000"/>
                <w:sz w:val="24"/>
              </w:rPr>
              <w:t>维护</w:t>
            </w:r>
          </w:p>
        </w:tc>
        <w:tc>
          <w:tcPr>
            <w:tcW w:w="1176" w:type="dxa"/>
            <w:noWrap/>
            <w:vAlign w:val="center"/>
          </w:tcPr>
          <w:p w:rsidR="009C4FAC" w:rsidRDefault="00F6634C">
            <w:pPr>
              <w:widowControl/>
              <w:spacing w:line="240" w:lineRule="auto"/>
              <w:jc w:val="center"/>
              <w:rPr>
                <w:color w:val="000000"/>
                <w:kern w:val="0"/>
                <w:sz w:val="23"/>
                <w:szCs w:val="23"/>
              </w:rPr>
            </w:pPr>
            <w:r>
              <w:rPr>
                <w:rFonts w:hint="eastAsia"/>
                <w:color w:val="000000"/>
                <w:kern w:val="0"/>
                <w:sz w:val="23"/>
                <w:szCs w:val="23"/>
              </w:rPr>
              <w:t>6</w:t>
            </w:r>
          </w:p>
        </w:tc>
        <w:tc>
          <w:tcPr>
            <w:tcW w:w="1866"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3000</w:t>
            </w:r>
          </w:p>
        </w:tc>
        <w:tc>
          <w:tcPr>
            <w:tcW w:w="1969"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18000</w:t>
            </w:r>
          </w:p>
        </w:tc>
      </w:tr>
      <w:tr w:rsidR="009C4FAC">
        <w:tc>
          <w:tcPr>
            <w:tcW w:w="1006" w:type="dxa"/>
            <w:noWrap/>
            <w:vAlign w:val="center"/>
          </w:tcPr>
          <w:p w:rsidR="009C4FAC" w:rsidRDefault="00F6634C">
            <w:pPr>
              <w:spacing w:line="240" w:lineRule="auto"/>
              <w:jc w:val="center"/>
              <w:rPr>
                <w:rFonts w:eastAsia="宋体"/>
                <w:color w:val="000000"/>
                <w:sz w:val="24"/>
              </w:rPr>
            </w:pPr>
            <w:r>
              <w:rPr>
                <w:rFonts w:hint="eastAsia"/>
                <w:color w:val="000000"/>
                <w:sz w:val="24"/>
              </w:rPr>
              <w:t>2</w:t>
            </w:r>
          </w:p>
        </w:tc>
        <w:tc>
          <w:tcPr>
            <w:tcW w:w="2505" w:type="dxa"/>
            <w:noWrap/>
            <w:vAlign w:val="center"/>
          </w:tcPr>
          <w:p w:rsidR="009C4FAC" w:rsidRDefault="00F6634C">
            <w:pPr>
              <w:spacing w:line="240" w:lineRule="auto"/>
              <w:jc w:val="center"/>
              <w:rPr>
                <w:color w:val="000000"/>
                <w:sz w:val="24"/>
              </w:rPr>
            </w:pPr>
            <w:r>
              <w:rPr>
                <w:rFonts w:hint="eastAsia"/>
                <w:color w:val="000000"/>
                <w:sz w:val="24"/>
              </w:rPr>
              <w:t>视频摄象机</w:t>
            </w:r>
            <w:r>
              <w:rPr>
                <w:rFonts w:hint="eastAsia"/>
                <w:color w:val="000000"/>
                <w:sz w:val="24"/>
              </w:rPr>
              <w:t>(</w:t>
            </w:r>
            <w:r>
              <w:rPr>
                <w:rFonts w:hint="eastAsia"/>
                <w:color w:val="000000"/>
                <w:sz w:val="24"/>
              </w:rPr>
              <w:t>硬盘录象机维护</w:t>
            </w:r>
          </w:p>
        </w:tc>
        <w:tc>
          <w:tcPr>
            <w:tcW w:w="1176" w:type="dxa"/>
            <w:noWrap/>
            <w:vAlign w:val="center"/>
          </w:tcPr>
          <w:p w:rsidR="009C4FAC" w:rsidRDefault="00F6634C">
            <w:pPr>
              <w:widowControl/>
              <w:spacing w:line="240" w:lineRule="auto"/>
              <w:jc w:val="center"/>
              <w:rPr>
                <w:color w:val="000000"/>
                <w:kern w:val="0"/>
                <w:sz w:val="23"/>
                <w:szCs w:val="23"/>
              </w:rPr>
            </w:pPr>
            <w:r>
              <w:rPr>
                <w:rFonts w:hint="eastAsia"/>
                <w:color w:val="000000"/>
                <w:kern w:val="0"/>
                <w:sz w:val="23"/>
                <w:szCs w:val="23"/>
              </w:rPr>
              <w:t>18</w:t>
            </w:r>
          </w:p>
        </w:tc>
        <w:tc>
          <w:tcPr>
            <w:tcW w:w="1866"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1000</w:t>
            </w:r>
          </w:p>
        </w:tc>
        <w:tc>
          <w:tcPr>
            <w:tcW w:w="1969"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18000</w:t>
            </w:r>
          </w:p>
        </w:tc>
      </w:tr>
      <w:tr w:rsidR="009C4FAC">
        <w:tc>
          <w:tcPr>
            <w:tcW w:w="1006" w:type="dxa"/>
            <w:noWrap/>
            <w:vAlign w:val="center"/>
          </w:tcPr>
          <w:p w:rsidR="009C4FAC" w:rsidRDefault="00F6634C">
            <w:pPr>
              <w:spacing w:line="240" w:lineRule="auto"/>
              <w:jc w:val="center"/>
              <w:rPr>
                <w:rFonts w:eastAsia="宋体"/>
                <w:color w:val="000000"/>
                <w:sz w:val="24"/>
              </w:rPr>
            </w:pPr>
            <w:r>
              <w:rPr>
                <w:rFonts w:hint="eastAsia"/>
                <w:color w:val="000000"/>
                <w:sz w:val="24"/>
              </w:rPr>
              <w:t>3</w:t>
            </w:r>
          </w:p>
        </w:tc>
        <w:tc>
          <w:tcPr>
            <w:tcW w:w="2505" w:type="dxa"/>
            <w:noWrap/>
            <w:vAlign w:val="center"/>
          </w:tcPr>
          <w:p w:rsidR="009C4FAC" w:rsidRDefault="00F6634C">
            <w:pPr>
              <w:spacing w:line="240" w:lineRule="auto"/>
              <w:jc w:val="center"/>
              <w:rPr>
                <w:color w:val="000000"/>
                <w:sz w:val="24"/>
              </w:rPr>
            </w:pPr>
            <w:r>
              <w:rPr>
                <w:rFonts w:hint="eastAsia"/>
                <w:color w:val="000000"/>
                <w:sz w:val="24"/>
              </w:rPr>
              <w:t>臭气分析仪维护</w:t>
            </w:r>
          </w:p>
        </w:tc>
        <w:tc>
          <w:tcPr>
            <w:tcW w:w="1176" w:type="dxa"/>
            <w:noWrap/>
            <w:vAlign w:val="center"/>
          </w:tcPr>
          <w:p w:rsidR="009C4FAC" w:rsidRDefault="00F6634C">
            <w:pPr>
              <w:widowControl/>
              <w:spacing w:line="240" w:lineRule="auto"/>
              <w:jc w:val="center"/>
              <w:rPr>
                <w:color w:val="000000"/>
                <w:kern w:val="0"/>
                <w:sz w:val="23"/>
                <w:szCs w:val="23"/>
              </w:rPr>
            </w:pPr>
            <w:r>
              <w:rPr>
                <w:rFonts w:hint="eastAsia"/>
                <w:color w:val="000000"/>
                <w:kern w:val="0"/>
                <w:sz w:val="23"/>
                <w:szCs w:val="23"/>
              </w:rPr>
              <w:t>6</w:t>
            </w:r>
          </w:p>
        </w:tc>
        <w:tc>
          <w:tcPr>
            <w:tcW w:w="1866"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9000</w:t>
            </w:r>
          </w:p>
        </w:tc>
        <w:tc>
          <w:tcPr>
            <w:tcW w:w="1969"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54000</w:t>
            </w:r>
          </w:p>
        </w:tc>
      </w:tr>
      <w:tr w:rsidR="009C4FAC">
        <w:tc>
          <w:tcPr>
            <w:tcW w:w="1006" w:type="dxa"/>
            <w:noWrap/>
            <w:vAlign w:val="center"/>
          </w:tcPr>
          <w:p w:rsidR="009C4FAC" w:rsidRDefault="00F6634C">
            <w:pPr>
              <w:spacing w:line="240" w:lineRule="auto"/>
              <w:jc w:val="center"/>
              <w:rPr>
                <w:rFonts w:eastAsia="宋体"/>
                <w:color w:val="000000"/>
                <w:sz w:val="24"/>
              </w:rPr>
            </w:pPr>
            <w:r>
              <w:rPr>
                <w:rFonts w:hint="eastAsia"/>
                <w:color w:val="000000"/>
                <w:sz w:val="24"/>
              </w:rPr>
              <w:t>4</w:t>
            </w:r>
          </w:p>
        </w:tc>
        <w:tc>
          <w:tcPr>
            <w:tcW w:w="2505" w:type="dxa"/>
            <w:noWrap/>
            <w:vAlign w:val="center"/>
          </w:tcPr>
          <w:p w:rsidR="009C4FAC" w:rsidRDefault="00F6634C">
            <w:pPr>
              <w:spacing w:line="240" w:lineRule="auto"/>
              <w:jc w:val="center"/>
              <w:rPr>
                <w:color w:val="000000"/>
                <w:sz w:val="24"/>
              </w:rPr>
            </w:pPr>
            <w:r>
              <w:rPr>
                <w:rFonts w:hint="eastAsia"/>
                <w:color w:val="000000"/>
                <w:sz w:val="24"/>
              </w:rPr>
              <w:t>服务器的维护</w:t>
            </w:r>
          </w:p>
        </w:tc>
        <w:tc>
          <w:tcPr>
            <w:tcW w:w="1176" w:type="dxa"/>
            <w:noWrap/>
            <w:vAlign w:val="center"/>
          </w:tcPr>
          <w:p w:rsidR="009C4FAC" w:rsidRDefault="00F6634C">
            <w:pPr>
              <w:widowControl/>
              <w:spacing w:line="240" w:lineRule="auto"/>
              <w:jc w:val="center"/>
              <w:rPr>
                <w:color w:val="000000"/>
                <w:kern w:val="0"/>
                <w:sz w:val="23"/>
                <w:szCs w:val="23"/>
              </w:rPr>
            </w:pPr>
            <w:r>
              <w:rPr>
                <w:rFonts w:hint="eastAsia"/>
                <w:color w:val="000000"/>
                <w:kern w:val="0"/>
                <w:sz w:val="23"/>
                <w:szCs w:val="23"/>
              </w:rPr>
              <w:t>2</w:t>
            </w:r>
          </w:p>
        </w:tc>
        <w:tc>
          <w:tcPr>
            <w:tcW w:w="1866" w:type="dxa"/>
            <w:noWrap/>
            <w:vAlign w:val="center"/>
          </w:tcPr>
          <w:p w:rsidR="009C4FAC" w:rsidRDefault="00A57416">
            <w:pPr>
              <w:widowControl/>
              <w:spacing w:line="240" w:lineRule="auto"/>
              <w:jc w:val="center"/>
              <w:rPr>
                <w:rFonts w:eastAsia="宋体"/>
                <w:color w:val="000000"/>
                <w:kern w:val="0"/>
                <w:sz w:val="23"/>
                <w:szCs w:val="23"/>
              </w:rPr>
            </w:pPr>
            <w:r>
              <w:rPr>
                <w:rFonts w:eastAsia="宋体" w:hint="eastAsia"/>
                <w:color w:val="000000"/>
                <w:kern w:val="0"/>
                <w:sz w:val="23"/>
                <w:szCs w:val="23"/>
              </w:rPr>
              <w:t>2000</w:t>
            </w:r>
          </w:p>
        </w:tc>
        <w:tc>
          <w:tcPr>
            <w:tcW w:w="1969" w:type="dxa"/>
            <w:noWrap/>
            <w:vAlign w:val="center"/>
          </w:tcPr>
          <w:p w:rsidR="009C4FAC" w:rsidRDefault="00A57416">
            <w:pPr>
              <w:widowControl/>
              <w:spacing w:line="240" w:lineRule="auto"/>
              <w:jc w:val="center"/>
              <w:rPr>
                <w:rFonts w:eastAsia="宋体"/>
                <w:color w:val="000000"/>
                <w:kern w:val="0"/>
                <w:sz w:val="23"/>
                <w:szCs w:val="23"/>
              </w:rPr>
            </w:pPr>
            <w:r>
              <w:rPr>
                <w:rFonts w:eastAsia="宋体" w:hint="eastAsia"/>
                <w:color w:val="000000"/>
                <w:kern w:val="0"/>
                <w:sz w:val="23"/>
                <w:szCs w:val="23"/>
              </w:rPr>
              <w:t>4000</w:t>
            </w:r>
          </w:p>
        </w:tc>
      </w:tr>
      <w:tr w:rsidR="009C4FAC">
        <w:tc>
          <w:tcPr>
            <w:tcW w:w="1006" w:type="dxa"/>
            <w:noWrap/>
            <w:vAlign w:val="center"/>
          </w:tcPr>
          <w:p w:rsidR="009C4FAC" w:rsidRDefault="00F6634C">
            <w:pPr>
              <w:spacing w:line="240" w:lineRule="auto"/>
              <w:jc w:val="center"/>
              <w:rPr>
                <w:rFonts w:eastAsia="宋体"/>
                <w:color w:val="000000"/>
                <w:sz w:val="24"/>
              </w:rPr>
            </w:pPr>
            <w:r>
              <w:rPr>
                <w:rFonts w:hint="eastAsia"/>
                <w:color w:val="000000"/>
                <w:sz w:val="24"/>
              </w:rPr>
              <w:t>5</w:t>
            </w:r>
          </w:p>
        </w:tc>
        <w:tc>
          <w:tcPr>
            <w:tcW w:w="2505" w:type="dxa"/>
            <w:noWrap/>
            <w:vAlign w:val="center"/>
          </w:tcPr>
          <w:p w:rsidR="009C4FAC" w:rsidRDefault="00F6634C">
            <w:pPr>
              <w:spacing w:line="240" w:lineRule="auto"/>
              <w:jc w:val="center"/>
              <w:rPr>
                <w:color w:val="000000"/>
                <w:sz w:val="24"/>
              </w:rPr>
            </w:pPr>
            <w:r>
              <w:rPr>
                <w:rFonts w:hint="eastAsia"/>
                <w:color w:val="000000"/>
                <w:sz w:val="24"/>
              </w:rPr>
              <w:t>手机</w:t>
            </w:r>
            <w:r>
              <w:rPr>
                <w:rFonts w:hint="eastAsia"/>
                <w:color w:val="000000"/>
                <w:sz w:val="24"/>
              </w:rPr>
              <w:t>APP</w:t>
            </w:r>
            <w:r>
              <w:rPr>
                <w:rFonts w:hint="eastAsia"/>
                <w:color w:val="000000"/>
                <w:sz w:val="24"/>
              </w:rPr>
              <w:t>端维护</w:t>
            </w:r>
          </w:p>
        </w:tc>
        <w:tc>
          <w:tcPr>
            <w:tcW w:w="1176" w:type="dxa"/>
            <w:noWrap/>
            <w:vAlign w:val="center"/>
          </w:tcPr>
          <w:p w:rsidR="009C4FAC" w:rsidRDefault="00F6634C">
            <w:pPr>
              <w:widowControl/>
              <w:spacing w:line="240" w:lineRule="auto"/>
              <w:jc w:val="center"/>
              <w:rPr>
                <w:color w:val="000000"/>
                <w:kern w:val="0"/>
                <w:sz w:val="23"/>
                <w:szCs w:val="23"/>
              </w:rPr>
            </w:pPr>
            <w:r>
              <w:rPr>
                <w:rFonts w:hint="eastAsia"/>
                <w:color w:val="000000"/>
                <w:kern w:val="0"/>
                <w:sz w:val="23"/>
                <w:szCs w:val="23"/>
              </w:rPr>
              <w:t>1</w:t>
            </w:r>
          </w:p>
        </w:tc>
        <w:tc>
          <w:tcPr>
            <w:tcW w:w="1866"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19000</w:t>
            </w:r>
          </w:p>
        </w:tc>
        <w:tc>
          <w:tcPr>
            <w:tcW w:w="1969"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19000</w:t>
            </w:r>
          </w:p>
        </w:tc>
      </w:tr>
      <w:tr w:rsidR="009C4FAC">
        <w:tc>
          <w:tcPr>
            <w:tcW w:w="1006" w:type="dxa"/>
            <w:noWrap/>
            <w:vAlign w:val="center"/>
          </w:tcPr>
          <w:p w:rsidR="009C4FAC" w:rsidRDefault="00F6634C">
            <w:pPr>
              <w:spacing w:line="240" w:lineRule="auto"/>
              <w:jc w:val="center"/>
              <w:rPr>
                <w:rFonts w:eastAsia="宋体"/>
                <w:color w:val="000000"/>
                <w:sz w:val="24"/>
              </w:rPr>
            </w:pPr>
            <w:r>
              <w:rPr>
                <w:rFonts w:hint="eastAsia"/>
                <w:color w:val="000000"/>
                <w:sz w:val="24"/>
              </w:rPr>
              <w:t>6</w:t>
            </w:r>
          </w:p>
        </w:tc>
        <w:tc>
          <w:tcPr>
            <w:tcW w:w="2505" w:type="dxa"/>
            <w:noWrap/>
            <w:vAlign w:val="center"/>
          </w:tcPr>
          <w:p w:rsidR="009C4FAC" w:rsidRDefault="00F6634C">
            <w:pPr>
              <w:spacing w:line="240" w:lineRule="auto"/>
              <w:jc w:val="center"/>
              <w:rPr>
                <w:color w:val="000000"/>
                <w:sz w:val="24"/>
              </w:rPr>
            </w:pPr>
            <w:r>
              <w:rPr>
                <w:rFonts w:hint="eastAsia"/>
                <w:color w:val="000000"/>
                <w:sz w:val="24"/>
              </w:rPr>
              <w:t>静脉产业园污染源在线监控系统平台维护</w:t>
            </w:r>
          </w:p>
        </w:tc>
        <w:tc>
          <w:tcPr>
            <w:tcW w:w="1176" w:type="dxa"/>
            <w:noWrap/>
            <w:vAlign w:val="center"/>
          </w:tcPr>
          <w:p w:rsidR="009C4FAC" w:rsidRDefault="00F6634C">
            <w:pPr>
              <w:widowControl/>
              <w:spacing w:line="240" w:lineRule="auto"/>
              <w:jc w:val="center"/>
              <w:rPr>
                <w:color w:val="000000"/>
                <w:kern w:val="0"/>
                <w:sz w:val="23"/>
                <w:szCs w:val="23"/>
              </w:rPr>
            </w:pPr>
            <w:r>
              <w:rPr>
                <w:rFonts w:hint="eastAsia"/>
                <w:color w:val="000000"/>
                <w:kern w:val="0"/>
                <w:sz w:val="23"/>
                <w:szCs w:val="23"/>
              </w:rPr>
              <w:t>1</w:t>
            </w:r>
          </w:p>
        </w:tc>
        <w:tc>
          <w:tcPr>
            <w:tcW w:w="1866"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45000</w:t>
            </w:r>
          </w:p>
        </w:tc>
        <w:tc>
          <w:tcPr>
            <w:tcW w:w="1969" w:type="dxa"/>
            <w:noWrap/>
            <w:vAlign w:val="center"/>
          </w:tcPr>
          <w:p w:rsidR="009C4FAC" w:rsidRDefault="00F6634C">
            <w:pPr>
              <w:widowControl/>
              <w:spacing w:line="240" w:lineRule="auto"/>
              <w:jc w:val="center"/>
              <w:rPr>
                <w:rFonts w:eastAsia="宋体"/>
                <w:color w:val="000000"/>
                <w:kern w:val="0"/>
                <w:sz w:val="23"/>
                <w:szCs w:val="23"/>
              </w:rPr>
            </w:pPr>
            <w:r>
              <w:rPr>
                <w:rFonts w:eastAsia="宋体" w:hint="eastAsia"/>
                <w:color w:val="000000"/>
                <w:kern w:val="0"/>
                <w:sz w:val="23"/>
                <w:szCs w:val="23"/>
              </w:rPr>
              <w:t>45000</w:t>
            </w:r>
          </w:p>
        </w:tc>
      </w:tr>
    </w:tbl>
    <w:p w:rsidR="009C4FAC" w:rsidRDefault="009C4FAC">
      <w:pPr>
        <w:pStyle w:val="a0"/>
        <w:spacing w:line="240" w:lineRule="auto"/>
      </w:pPr>
    </w:p>
    <w:p w:rsidR="00A57416" w:rsidRDefault="00F6634C">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结算方式</w:t>
      </w:r>
      <w:r w:rsidR="00A57416">
        <w:rPr>
          <w:rFonts w:ascii="宋体" w:eastAsia="宋体" w:hAnsi="宋体" w:cs="宋体" w:hint="eastAsia"/>
          <w:kern w:val="0"/>
          <w:sz w:val="24"/>
          <w:szCs w:val="24"/>
        </w:rPr>
        <w:t>：每半年付30%，最后半年付40%。</w:t>
      </w:r>
    </w:p>
    <w:p w:rsidR="009C4FAC" w:rsidRDefault="00F6634C">
      <w:pPr>
        <w:widowControl/>
        <w:spacing w:before="0" w:beforeAutospacing="0"/>
        <w:ind w:firstLine="458"/>
        <w:rPr>
          <w:sz w:val="24"/>
        </w:rPr>
      </w:pPr>
      <w:r>
        <w:rPr>
          <w:rFonts w:ascii="宋体" w:eastAsia="宋体" w:hAnsi="宋体" w:cs="宋体" w:hint="eastAsia"/>
          <w:kern w:val="0"/>
          <w:sz w:val="24"/>
          <w:szCs w:val="24"/>
        </w:rPr>
        <w:t>2、服务周期：</w:t>
      </w:r>
      <w:r>
        <w:rPr>
          <w:rFonts w:hint="eastAsia"/>
          <w:sz w:val="24"/>
        </w:rPr>
        <w:t>2020</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w:t>
      </w:r>
      <w:r>
        <w:rPr>
          <w:rFonts w:hint="eastAsia"/>
          <w:sz w:val="24"/>
        </w:rPr>
        <w:t>-2021</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p>
    <w:p w:rsidR="009C4FAC" w:rsidRDefault="00F6634C">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3、服务内容：</w:t>
      </w:r>
    </w:p>
    <w:p w:rsidR="009C4FAC" w:rsidRDefault="00F6634C">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吴中区静脉产业园污染源在线监控系统平台维护和保养，包括软件平台正常运行、平台巡检、报警记录、运行记录、数据检查、平台运行环境保障等；</w:t>
      </w:r>
    </w:p>
    <w:p w:rsidR="009C4FAC" w:rsidRDefault="00F6634C">
      <w:pPr>
        <w:widowControl/>
        <w:spacing w:before="0" w:beforeAutospacing="0"/>
        <w:ind w:firstLine="458"/>
      </w:pPr>
      <w:r>
        <w:rPr>
          <w:rFonts w:ascii="宋体" w:eastAsia="宋体" w:hAnsi="宋体" w:cs="宋体" w:hint="eastAsia"/>
          <w:color w:val="333333"/>
          <w:kern w:val="0"/>
          <w:sz w:val="24"/>
          <w:szCs w:val="24"/>
        </w:rPr>
        <w:lastRenderedPageBreak/>
        <w:t>数据接口及数据库维护，包括数据备份；</w:t>
      </w:r>
    </w:p>
    <w:p w:rsidR="009C4FAC" w:rsidRDefault="00F6634C">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服务器、恶臭分析仪、摄像头(硬盘录象机)、数采仪(工控机)的维护和保养；</w:t>
      </w:r>
    </w:p>
    <w:p w:rsidR="009C4FAC" w:rsidRDefault="00F6634C">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4、服务要求：</w:t>
      </w:r>
    </w:p>
    <w:p w:rsidR="009C4FAC" w:rsidRDefault="00F6634C">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kern w:val="0"/>
          <w:sz w:val="24"/>
          <w:szCs w:val="24"/>
        </w:rPr>
        <w:t>（1）运维方</w:t>
      </w:r>
      <w:r>
        <w:rPr>
          <w:rFonts w:ascii="宋体" w:eastAsia="宋体" w:hAnsi="宋体" w:cs="宋体" w:hint="eastAsia"/>
          <w:color w:val="333333"/>
          <w:kern w:val="0"/>
          <w:sz w:val="24"/>
          <w:szCs w:val="24"/>
        </w:rPr>
        <w:t>负责吴中区静脉产业园污染源在线监控系统平台管理及维护，负责下位监控设备的维护,更换配件(费用在</w:t>
      </w:r>
      <w:r w:rsidR="006E55A4">
        <w:rPr>
          <w:rFonts w:ascii="宋体" w:eastAsia="宋体" w:hAnsi="宋体" w:cs="宋体" w:hint="eastAsia"/>
          <w:color w:val="333333"/>
          <w:kern w:val="0"/>
          <w:sz w:val="24"/>
          <w:szCs w:val="24"/>
        </w:rPr>
        <w:t>1</w:t>
      </w:r>
      <w:r w:rsidR="004E2F77">
        <w:rPr>
          <w:rFonts w:ascii="宋体" w:eastAsia="宋体" w:hAnsi="宋体" w:cs="宋体" w:hint="eastAsia"/>
          <w:color w:val="333333"/>
          <w:kern w:val="0"/>
          <w:sz w:val="24"/>
          <w:szCs w:val="24"/>
        </w:rPr>
        <w:t>000</w:t>
      </w:r>
      <w:r>
        <w:rPr>
          <w:rFonts w:ascii="宋体" w:eastAsia="宋体" w:hAnsi="宋体" w:cs="宋体" w:hint="eastAsia"/>
          <w:color w:val="333333"/>
          <w:kern w:val="0"/>
          <w:sz w:val="24"/>
          <w:szCs w:val="24"/>
        </w:rPr>
        <w:t>元以上)不含在此维护合同范围内。</w:t>
      </w:r>
    </w:p>
    <w:p w:rsidR="009C4FAC" w:rsidRDefault="00F6634C">
      <w:pPr>
        <w:widowControl/>
        <w:spacing w:before="0" w:beforeAutospacing="0"/>
        <w:ind w:firstLine="458"/>
        <w:rPr>
          <w:rFonts w:ascii="宋体" w:hAnsi="宋体" w:cs="宋体"/>
          <w:color w:val="333333"/>
          <w:kern w:val="0"/>
          <w:sz w:val="24"/>
          <w:szCs w:val="24"/>
        </w:rPr>
      </w:pPr>
      <w:r>
        <w:rPr>
          <w:rFonts w:ascii="宋体" w:eastAsia="宋体" w:hAnsi="宋体" w:cs="宋体" w:hint="eastAsia"/>
          <w:color w:val="333333"/>
          <w:kern w:val="0"/>
          <w:sz w:val="24"/>
          <w:szCs w:val="24"/>
        </w:rPr>
        <w:t>（</w:t>
      </w:r>
      <w:r>
        <w:rPr>
          <w:rFonts w:ascii="宋体" w:hAnsi="宋体" w:cs="宋体" w:hint="eastAsia"/>
          <w:color w:val="333333"/>
          <w:kern w:val="0"/>
          <w:sz w:val="24"/>
          <w:szCs w:val="24"/>
        </w:rPr>
        <w:t>2</w:t>
      </w:r>
      <w:r>
        <w:rPr>
          <w:rFonts w:ascii="宋体" w:eastAsia="宋体" w:hAnsi="宋体" w:cs="宋体" w:hint="eastAsia"/>
          <w:color w:val="333333"/>
          <w:kern w:val="0"/>
          <w:sz w:val="24"/>
          <w:szCs w:val="24"/>
        </w:rPr>
        <w:t>）</w:t>
      </w:r>
      <w:r w:rsidR="004E2F77">
        <w:rPr>
          <w:rFonts w:ascii="宋体" w:hAnsi="宋体" w:cs="宋体" w:hint="eastAsia"/>
          <w:color w:val="333333"/>
          <w:kern w:val="0"/>
          <w:sz w:val="24"/>
          <w:szCs w:val="24"/>
        </w:rPr>
        <w:t>不论何时，运维方都应承担监测数据的保密责任；未经吴中生态环境局</w:t>
      </w:r>
      <w:r>
        <w:rPr>
          <w:rFonts w:ascii="宋体" w:hAnsi="宋体" w:cs="宋体" w:hint="eastAsia"/>
          <w:color w:val="333333"/>
          <w:kern w:val="0"/>
          <w:sz w:val="24"/>
          <w:szCs w:val="24"/>
        </w:rPr>
        <w:t>的书面同意，均不得以任何方式和渠道向外界报告、传输、传递任何监测数据。</w:t>
      </w:r>
    </w:p>
    <w:p w:rsidR="009C4FAC" w:rsidRDefault="00F6634C">
      <w:pPr>
        <w:widowControl/>
        <w:spacing w:before="0" w:beforeAutospacing="0"/>
        <w:ind w:firstLine="458"/>
        <w:rPr>
          <w:rFonts w:ascii="宋体" w:hAnsi="宋体" w:cs="宋体"/>
          <w:color w:val="333333"/>
          <w:kern w:val="0"/>
          <w:sz w:val="24"/>
          <w:szCs w:val="24"/>
        </w:rPr>
      </w:pPr>
      <w:r>
        <w:rPr>
          <w:rFonts w:ascii="宋体" w:eastAsia="宋体" w:hAnsi="宋体" w:cs="宋体" w:hint="eastAsia"/>
          <w:color w:val="333333"/>
          <w:kern w:val="0"/>
          <w:sz w:val="24"/>
          <w:szCs w:val="24"/>
        </w:rPr>
        <w:t>（</w:t>
      </w:r>
      <w:r>
        <w:rPr>
          <w:rFonts w:ascii="宋体" w:hAnsi="宋体" w:cs="宋体" w:hint="eastAsia"/>
          <w:color w:val="333333"/>
          <w:kern w:val="0"/>
          <w:sz w:val="24"/>
          <w:szCs w:val="24"/>
        </w:rPr>
        <w:t>3</w:t>
      </w:r>
      <w:r>
        <w:rPr>
          <w:rFonts w:ascii="宋体" w:eastAsia="宋体" w:hAnsi="宋体" w:cs="宋体" w:hint="eastAsia"/>
          <w:color w:val="333333"/>
          <w:kern w:val="0"/>
          <w:sz w:val="24"/>
          <w:szCs w:val="24"/>
        </w:rPr>
        <w:t>）</w:t>
      </w:r>
      <w:r>
        <w:rPr>
          <w:rFonts w:ascii="宋体" w:hAnsi="宋体" w:cs="宋体" w:hint="eastAsia"/>
          <w:color w:val="333333"/>
          <w:kern w:val="0"/>
          <w:sz w:val="24"/>
          <w:szCs w:val="24"/>
        </w:rPr>
        <w:t>记录维护记录与维护日志</w:t>
      </w:r>
    </w:p>
    <w:p w:rsidR="009C4FAC" w:rsidRDefault="00F6634C">
      <w:pPr>
        <w:widowControl/>
        <w:spacing w:before="0" w:beforeAutospacing="0"/>
        <w:ind w:firstLine="458"/>
      </w:pP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具有突发事件保障方案</w:t>
      </w:r>
    </w:p>
    <w:p w:rsidR="009C4FAC" w:rsidRDefault="00F6634C">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三、投标人资质要求</w:t>
      </w:r>
    </w:p>
    <w:p w:rsidR="009C4FAC" w:rsidRDefault="00F6634C">
      <w:pPr>
        <w:widowControl/>
        <w:spacing w:before="0" w:beforeAutospacing="0"/>
        <w:ind w:firstLine="458"/>
        <w:rPr>
          <w:rFonts w:ascii="宋体" w:hAnsi="宋体" w:cs="宋体"/>
          <w:color w:val="333333"/>
          <w:kern w:val="0"/>
          <w:sz w:val="24"/>
          <w:szCs w:val="24"/>
        </w:rPr>
      </w:pPr>
      <w:r>
        <w:rPr>
          <w:rFonts w:ascii="宋体" w:hAnsi="宋体" w:cs="宋体" w:hint="eastAsia"/>
          <w:color w:val="333333"/>
          <w:kern w:val="0"/>
          <w:sz w:val="24"/>
          <w:szCs w:val="24"/>
        </w:rPr>
        <w:t>1、具有独立承担民事责任的能力。</w:t>
      </w:r>
    </w:p>
    <w:p w:rsidR="009C4FAC" w:rsidRDefault="00F6634C">
      <w:pPr>
        <w:widowControl/>
        <w:spacing w:before="0" w:beforeAutospacing="0"/>
        <w:ind w:firstLine="458"/>
        <w:rPr>
          <w:rFonts w:ascii="宋体" w:hAnsi="宋体" w:cs="宋体"/>
          <w:color w:val="333333"/>
          <w:kern w:val="0"/>
          <w:sz w:val="24"/>
          <w:szCs w:val="24"/>
        </w:rPr>
      </w:pPr>
      <w:r>
        <w:rPr>
          <w:rFonts w:ascii="宋体" w:hAnsi="宋体" w:cs="宋体" w:hint="eastAsia"/>
          <w:color w:val="333333"/>
          <w:kern w:val="0"/>
          <w:sz w:val="24"/>
          <w:szCs w:val="24"/>
        </w:rPr>
        <w:t>2、具有良好的商业信誉和健全的财务会计制度。</w:t>
      </w:r>
    </w:p>
    <w:p w:rsidR="009C4FAC" w:rsidRDefault="00F6634C">
      <w:pPr>
        <w:widowControl/>
        <w:spacing w:before="0" w:beforeAutospacing="0"/>
        <w:ind w:firstLine="458"/>
        <w:rPr>
          <w:rFonts w:ascii="宋体" w:hAnsi="宋体" w:cs="宋体"/>
          <w:color w:val="333333"/>
          <w:kern w:val="0"/>
          <w:sz w:val="24"/>
          <w:szCs w:val="24"/>
        </w:rPr>
      </w:pPr>
      <w:r>
        <w:rPr>
          <w:rFonts w:ascii="宋体" w:hAnsi="宋体" w:cs="宋体" w:hint="eastAsia"/>
          <w:color w:val="333333"/>
          <w:kern w:val="0"/>
          <w:sz w:val="24"/>
          <w:szCs w:val="24"/>
        </w:rPr>
        <w:t>3、具有履行合同所必需的设备和专业技术能力。</w:t>
      </w:r>
    </w:p>
    <w:p w:rsidR="009C4FAC" w:rsidRDefault="00F6634C">
      <w:pPr>
        <w:widowControl/>
        <w:spacing w:before="0" w:beforeAutospacing="0"/>
        <w:ind w:firstLine="458"/>
        <w:rPr>
          <w:rFonts w:ascii="宋体" w:hAnsi="宋体" w:cs="宋体"/>
          <w:color w:val="333333"/>
          <w:kern w:val="0"/>
          <w:sz w:val="24"/>
          <w:szCs w:val="24"/>
        </w:rPr>
      </w:pPr>
      <w:r>
        <w:rPr>
          <w:rFonts w:ascii="宋体" w:hAnsi="宋体" w:cs="宋体" w:hint="eastAsia"/>
          <w:color w:val="333333"/>
          <w:kern w:val="0"/>
          <w:sz w:val="24"/>
          <w:szCs w:val="24"/>
        </w:rPr>
        <w:t>4、有依法缴纳税收和社会保障资金的良好记录。</w:t>
      </w:r>
    </w:p>
    <w:p w:rsidR="009C4FAC" w:rsidRDefault="00F6634C">
      <w:pPr>
        <w:widowControl/>
        <w:spacing w:before="0" w:beforeAutospacing="0"/>
        <w:ind w:firstLine="458"/>
        <w:rPr>
          <w:rFonts w:ascii="宋体" w:hAnsi="宋体" w:cs="宋体"/>
          <w:color w:val="333333"/>
          <w:kern w:val="0"/>
          <w:sz w:val="24"/>
          <w:szCs w:val="24"/>
        </w:rPr>
      </w:pPr>
      <w:r>
        <w:rPr>
          <w:rFonts w:ascii="宋体" w:hAnsi="宋体" w:cs="宋体" w:hint="eastAsia"/>
          <w:color w:val="333333"/>
          <w:kern w:val="0"/>
          <w:sz w:val="24"/>
          <w:szCs w:val="24"/>
        </w:rPr>
        <w:t>5、参加政府采购活动前三年内，在经营活动中没有重大违法记录。</w:t>
      </w:r>
    </w:p>
    <w:p w:rsidR="009C4FAC" w:rsidRDefault="00F6634C">
      <w:pPr>
        <w:widowControl/>
        <w:spacing w:before="0" w:beforeAutospacing="0"/>
        <w:ind w:firstLine="458"/>
        <w:rPr>
          <w:rFonts w:ascii="宋体" w:hAnsi="宋体" w:cs="宋体"/>
          <w:color w:val="333333"/>
          <w:kern w:val="0"/>
          <w:sz w:val="24"/>
          <w:szCs w:val="24"/>
        </w:rPr>
      </w:pPr>
      <w:r>
        <w:rPr>
          <w:rFonts w:ascii="宋体" w:hAnsi="宋体" w:cs="宋体" w:hint="eastAsia"/>
          <w:color w:val="333333"/>
          <w:kern w:val="0"/>
          <w:sz w:val="24"/>
          <w:szCs w:val="24"/>
        </w:rPr>
        <w:t>6、法律、行政法规规定的其他条件。</w:t>
      </w:r>
    </w:p>
    <w:p w:rsidR="009C4FAC" w:rsidRDefault="00F6634C">
      <w:pPr>
        <w:pStyle w:val="a6"/>
        <w:widowControl/>
        <w:spacing w:before="0" w:beforeAutospacing="0" w:after="0" w:afterAutospacing="0" w:line="360" w:lineRule="auto"/>
        <w:rPr>
          <w:b/>
        </w:rPr>
      </w:pPr>
      <w:r>
        <w:rPr>
          <w:rFonts w:hint="eastAsia"/>
          <w:b/>
        </w:rPr>
        <w:t>四、评分办法及评分标准</w:t>
      </w:r>
    </w:p>
    <w:p w:rsidR="009C4FAC" w:rsidRDefault="00F6634C">
      <w:pPr>
        <w:spacing w:before="0" w:beforeAutospacing="0"/>
        <w:rPr>
          <w:rFonts w:ascii="宋体" w:hAnsi="宋体" w:cs="宋体"/>
          <w:sz w:val="24"/>
        </w:rPr>
      </w:pPr>
      <w:r>
        <w:rPr>
          <w:rFonts w:ascii="宋体" w:hAnsi="宋体" w:cs="宋体" w:hint="eastAsia"/>
          <w:sz w:val="24"/>
        </w:rPr>
        <w:t>（一）评分办法</w:t>
      </w:r>
    </w:p>
    <w:p w:rsidR="009C4FAC" w:rsidRDefault="00F6634C">
      <w:pPr>
        <w:spacing w:before="0" w:beforeAutospacing="0"/>
        <w:ind w:firstLineChars="200" w:firstLine="480"/>
        <w:rPr>
          <w:rFonts w:ascii="宋体" w:hAnsi="宋体" w:cs="宋体"/>
          <w:sz w:val="24"/>
        </w:rPr>
      </w:pPr>
      <w:r>
        <w:rPr>
          <w:rFonts w:ascii="宋体" w:hAnsi="宋体" w:cs="宋体" w:hint="eastAsia"/>
          <w:sz w:val="24"/>
        </w:rPr>
        <w:t>1、本次招标评标方法为综合评分法，即在最大限度地满足招标文件实质性要求前提下，按照招标文件中规定的各项因素进行综合评审后，以评标总得分排名第一名的投标人作为中标候选人或者中标人的评标方法。</w:t>
      </w:r>
    </w:p>
    <w:p w:rsidR="009C4FAC" w:rsidRDefault="00F6634C">
      <w:pPr>
        <w:spacing w:before="0" w:beforeAutospacing="0"/>
        <w:ind w:firstLineChars="200" w:firstLine="480"/>
        <w:rPr>
          <w:rFonts w:ascii="宋体" w:hAnsi="宋体" w:cs="宋体"/>
          <w:sz w:val="24"/>
        </w:rPr>
      </w:pPr>
      <w:r>
        <w:rPr>
          <w:rFonts w:ascii="宋体" w:hAnsi="宋体" w:cs="宋体" w:hint="eastAsia"/>
          <w:sz w:val="24"/>
        </w:rPr>
        <w:t>2、综合评分的主要因素为：价格、技术、财务状况、信誉、业绩、服务、对招标文件的响应程度，以及相应的比重或者数值等。总分值100分，价格分值占总分值的比重为20%（权重），技术与质量及其它80%（权重）。</w:t>
      </w:r>
    </w:p>
    <w:p w:rsidR="009C4FAC" w:rsidRDefault="00F6634C">
      <w:pPr>
        <w:spacing w:before="0" w:beforeAutospacing="0"/>
        <w:ind w:firstLineChars="200" w:firstLine="480"/>
        <w:rPr>
          <w:rFonts w:ascii="宋体" w:hAnsi="宋体" w:cs="宋体"/>
          <w:sz w:val="24"/>
        </w:rPr>
      </w:pPr>
      <w:r>
        <w:rPr>
          <w:rFonts w:ascii="宋体" w:hAnsi="宋体" w:cs="宋体" w:hint="eastAsia"/>
          <w:sz w:val="24"/>
        </w:rPr>
        <w:t>3、评标时，评标委员会各成员独立对每个有效投标人的标书进行评价、打分，然后汇总，按算术平均方法，计算出每个投标人的得分；价格得分通过计算直接取得；价格得分加评委算术平均得分，为投标人的总得分。</w:t>
      </w:r>
    </w:p>
    <w:p w:rsidR="009C4FAC" w:rsidRDefault="00F6634C">
      <w:pPr>
        <w:spacing w:before="0" w:beforeAutospacing="0"/>
        <w:rPr>
          <w:rFonts w:ascii="宋体" w:hAnsi="宋体" w:cs="宋体"/>
          <w:sz w:val="24"/>
        </w:rPr>
      </w:pPr>
      <w:r>
        <w:rPr>
          <w:rFonts w:ascii="宋体" w:hAnsi="宋体" w:cs="宋体" w:hint="eastAsia"/>
          <w:sz w:val="24"/>
        </w:rPr>
        <w:t>（二）价格分</w:t>
      </w:r>
      <w:r>
        <w:rPr>
          <w:rFonts w:ascii="宋体" w:hAnsi="宋体" w:cs="宋体" w:hint="eastAsia"/>
          <w:b/>
          <w:sz w:val="24"/>
        </w:rPr>
        <w:t>（20分）</w:t>
      </w:r>
    </w:p>
    <w:p w:rsidR="009C4FAC" w:rsidRDefault="00F6634C">
      <w:pPr>
        <w:spacing w:before="0" w:beforeAutospacing="0"/>
        <w:ind w:firstLineChars="200" w:firstLine="480"/>
        <w:rPr>
          <w:rFonts w:ascii="宋体" w:hAnsi="宋体" w:cs="宋体"/>
          <w:sz w:val="24"/>
        </w:rPr>
      </w:pPr>
      <w:r>
        <w:rPr>
          <w:rFonts w:ascii="宋体" w:hAnsi="宋体" w:cs="宋体" w:hint="eastAsia"/>
          <w:sz w:val="24"/>
        </w:rPr>
        <w:lastRenderedPageBreak/>
        <w:t>1、投标总报价大于财政预算价格的为无效投标报价，投标文件为无效标书。</w:t>
      </w:r>
    </w:p>
    <w:p w:rsidR="009C4FAC" w:rsidRDefault="00F6634C">
      <w:pPr>
        <w:spacing w:before="0" w:beforeAutospacing="0"/>
        <w:ind w:firstLineChars="200" w:firstLine="480"/>
        <w:rPr>
          <w:rFonts w:ascii="宋体" w:hAnsi="宋体" w:cs="宋体"/>
          <w:sz w:val="24"/>
        </w:rPr>
      </w:pPr>
      <w:r>
        <w:rPr>
          <w:rFonts w:ascii="宋体" w:hAnsi="宋体" w:cs="宋体" w:hint="eastAsia"/>
          <w:sz w:val="24"/>
        </w:rPr>
        <w:t>2、分析总报价及各个分项报价是否合理，报价范围是否完整，有否重大错漏项，特别说明：如果某投标方的投标报价中有漏项，且该投标方中标，则其中标价不能调整，即漏项部分的价格需该投标方自行消化。</w:t>
      </w:r>
    </w:p>
    <w:p w:rsidR="009C4FAC" w:rsidRDefault="00F6634C">
      <w:pPr>
        <w:spacing w:before="0" w:beforeAutospacing="0"/>
        <w:ind w:firstLineChars="200" w:firstLine="480"/>
        <w:rPr>
          <w:rFonts w:ascii="宋体" w:hAnsi="宋体" w:cs="宋体"/>
          <w:sz w:val="24"/>
        </w:rPr>
      </w:pPr>
      <w:r>
        <w:rPr>
          <w:rFonts w:ascii="宋体" w:hAnsi="宋体" w:cs="宋体" w:hint="eastAsia"/>
          <w:sz w:val="24"/>
        </w:rPr>
        <w:t>3、价格得分计算方法：根据各投标人通过符合性审查的有效投标报价中的最低价作为评标基准价，其价格分为满分。本项目价格权值为20分，其他投标人的价格分统一按照下列公式计算：</w:t>
      </w:r>
    </w:p>
    <w:p w:rsidR="009C4FAC" w:rsidRDefault="00F6634C">
      <w:pPr>
        <w:spacing w:before="0" w:beforeAutospacing="0"/>
        <w:rPr>
          <w:rFonts w:ascii="宋体" w:hAnsi="宋体" w:cs="宋体"/>
          <w:sz w:val="24"/>
        </w:rPr>
      </w:pPr>
      <w:r>
        <w:rPr>
          <w:rFonts w:ascii="宋体" w:hAnsi="宋体" w:cs="宋体" w:hint="eastAsia"/>
          <w:sz w:val="24"/>
        </w:rPr>
        <w:t>价格得分=（评标基准价/投标报价）×价格权值×100%；（计算到小数点后二位）</w:t>
      </w:r>
    </w:p>
    <w:p w:rsidR="009C4FAC" w:rsidRDefault="00F6634C">
      <w:pPr>
        <w:spacing w:before="0" w:beforeAutospacing="0"/>
        <w:rPr>
          <w:rFonts w:ascii="宋体" w:hAnsi="宋体" w:cs="宋体"/>
          <w:sz w:val="24"/>
        </w:rPr>
      </w:pPr>
      <w:r>
        <w:rPr>
          <w:rFonts w:ascii="宋体" w:hAnsi="宋体" w:cs="宋体" w:hint="eastAsia"/>
          <w:sz w:val="24"/>
        </w:rPr>
        <w:t>（三）技术及其它</w:t>
      </w:r>
      <w:r>
        <w:rPr>
          <w:rFonts w:ascii="宋体" w:hAnsi="宋体" w:cs="宋体" w:hint="eastAsia"/>
          <w:b/>
          <w:sz w:val="24"/>
        </w:rPr>
        <w:t>（80分）</w:t>
      </w:r>
    </w:p>
    <w:p w:rsidR="009C4FAC" w:rsidRDefault="00F6634C">
      <w:pPr>
        <w:spacing w:before="0" w:beforeAutospacing="0"/>
        <w:rPr>
          <w:rFonts w:ascii="宋体" w:hAnsi="宋体" w:cs="宋体"/>
          <w:sz w:val="24"/>
        </w:rPr>
      </w:pPr>
      <w:r>
        <w:rPr>
          <w:rFonts w:ascii="宋体" w:hAnsi="宋体" w:cs="宋体" w:hint="eastAsia"/>
          <w:sz w:val="24"/>
        </w:rPr>
        <w:t>1、系统运行维护工作方案的合理性及可行性,优秀得5-6分，良好得3-4分，一般得1-2分</w:t>
      </w:r>
      <w:r>
        <w:rPr>
          <w:rFonts w:ascii="宋体" w:hAnsi="宋体" w:cs="宋体" w:hint="eastAsia"/>
          <w:b/>
          <w:sz w:val="24"/>
        </w:rPr>
        <w:t>（6分）</w:t>
      </w:r>
    </w:p>
    <w:p w:rsidR="009C4FAC" w:rsidRDefault="00F6634C">
      <w:pPr>
        <w:spacing w:before="0" w:beforeAutospacing="0"/>
        <w:rPr>
          <w:rFonts w:ascii="宋体" w:hAnsi="宋体" w:cs="宋体"/>
          <w:sz w:val="24"/>
        </w:rPr>
      </w:pPr>
      <w:r>
        <w:rPr>
          <w:rFonts w:ascii="宋体" w:hAnsi="宋体" w:cs="宋体" w:hint="eastAsia"/>
          <w:sz w:val="24"/>
        </w:rPr>
        <w:t>2、对吴中区静脉产业园污染源在线监控平台的维护方案和数据保障方案比较，优秀得6-8分，良好得3-5分，一般得1-2分。</w:t>
      </w:r>
      <w:r>
        <w:rPr>
          <w:rFonts w:ascii="宋体" w:hAnsi="宋体" w:cs="宋体" w:hint="eastAsia"/>
          <w:b/>
          <w:sz w:val="24"/>
        </w:rPr>
        <w:t>（8分）</w:t>
      </w:r>
    </w:p>
    <w:p w:rsidR="009C4FAC" w:rsidRDefault="00F6634C">
      <w:pPr>
        <w:spacing w:before="0" w:beforeAutospacing="0"/>
        <w:rPr>
          <w:rFonts w:ascii="宋体" w:hAnsi="宋体" w:cs="宋体"/>
          <w:sz w:val="24"/>
        </w:rPr>
      </w:pPr>
      <w:r>
        <w:rPr>
          <w:rFonts w:ascii="宋体" w:hAnsi="宋体" w:cs="宋体"/>
          <w:sz w:val="24"/>
        </w:rPr>
        <w:t>3、</w:t>
      </w:r>
      <w:r>
        <w:rPr>
          <w:rFonts w:ascii="宋体" w:hAnsi="宋体" w:cs="宋体" w:hint="eastAsia"/>
          <w:sz w:val="24"/>
        </w:rPr>
        <w:t>投标人的质控体系建设以及针对本项目的质量控制方案比较，优秀得8-10分，良好得4-7分，一般得1-3分。</w:t>
      </w:r>
      <w:r>
        <w:rPr>
          <w:rFonts w:ascii="宋体" w:hAnsi="宋体" w:cs="宋体" w:hint="eastAsia"/>
          <w:b/>
          <w:sz w:val="24"/>
        </w:rPr>
        <w:t>（10分）</w:t>
      </w:r>
    </w:p>
    <w:p w:rsidR="009C4FAC" w:rsidRDefault="00F6634C">
      <w:pPr>
        <w:spacing w:before="0" w:beforeAutospacing="0"/>
        <w:rPr>
          <w:rFonts w:ascii="宋体" w:hAnsi="宋体" w:cs="宋体"/>
          <w:b/>
          <w:sz w:val="24"/>
        </w:rPr>
      </w:pPr>
      <w:r>
        <w:rPr>
          <w:rFonts w:ascii="宋体" w:hAnsi="宋体" w:cs="宋体" w:hint="eastAsia"/>
          <w:sz w:val="24"/>
        </w:rPr>
        <w:t>4</w:t>
      </w:r>
      <w:r>
        <w:rPr>
          <w:rFonts w:ascii="宋体" w:hAnsi="宋体" w:cs="宋体"/>
          <w:sz w:val="24"/>
        </w:rPr>
        <w:t>、</w:t>
      </w:r>
      <w:r>
        <w:rPr>
          <w:rFonts w:ascii="宋体" w:hAnsi="宋体" w:cs="宋体" w:hint="eastAsia"/>
          <w:sz w:val="24"/>
        </w:rPr>
        <w:t>突发事件应急响应措施</w:t>
      </w:r>
      <w:r>
        <w:rPr>
          <w:rFonts w:ascii="宋体" w:hAnsi="宋体" w:cs="宋体" w:hint="eastAsia"/>
          <w:b/>
          <w:sz w:val="24"/>
        </w:rPr>
        <w:t>（6分）</w:t>
      </w:r>
    </w:p>
    <w:p w:rsidR="009C4FAC" w:rsidRDefault="00F6634C">
      <w:pPr>
        <w:spacing w:before="0" w:beforeAutospacing="0"/>
        <w:rPr>
          <w:rFonts w:ascii="宋体" w:hAnsi="宋体" w:cs="宋体"/>
          <w:sz w:val="24"/>
        </w:rPr>
      </w:pPr>
      <w:r>
        <w:rPr>
          <w:rFonts w:ascii="宋体" w:hAnsi="宋体" w:cs="宋体"/>
          <w:sz w:val="24"/>
        </w:rPr>
        <w:t>5、</w:t>
      </w:r>
      <w:r>
        <w:rPr>
          <w:rFonts w:ascii="宋体" w:hAnsi="宋体" w:cs="宋体" w:hint="eastAsia"/>
          <w:sz w:val="24"/>
        </w:rPr>
        <w:t>运维工作保障方案</w:t>
      </w:r>
      <w:r>
        <w:rPr>
          <w:rFonts w:ascii="宋体" w:hAnsi="宋体" w:cs="宋体" w:hint="eastAsia"/>
          <w:b/>
          <w:sz w:val="24"/>
        </w:rPr>
        <w:t>（5分）</w:t>
      </w:r>
    </w:p>
    <w:p w:rsidR="009C4FAC" w:rsidRDefault="00F6634C">
      <w:pPr>
        <w:spacing w:before="0" w:beforeAutospacing="0"/>
        <w:rPr>
          <w:rFonts w:ascii="宋体" w:hAnsi="宋体" w:cs="宋体"/>
          <w:sz w:val="24"/>
        </w:rPr>
      </w:pPr>
      <w:r>
        <w:rPr>
          <w:rFonts w:ascii="宋体" w:hAnsi="宋体" w:cs="宋体" w:hint="eastAsia"/>
          <w:sz w:val="24"/>
        </w:rPr>
        <w:t>6、现有软件开发商针对本项目静脉产业园污染源在线监控系统开放使用的证明材料</w:t>
      </w:r>
      <w:r>
        <w:rPr>
          <w:rFonts w:ascii="宋体" w:hAnsi="宋体" w:cs="宋体" w:hint="eastAsia"/>
          <w:b/>
          <w:sz w:val="24"/>
        </w:rPr>
        <w:t>（3分）</w:t>
      </w:r>
    </w:p>
    <w:p w:rsidR="009C4FAC" w:rsidRDefault="00F6634C">
      <w:pPr>
        <w:spacing w:before="0" w:beforeAutospacing="0"/>
        <w:rPr>
          <w:rFonts w:ascii="宋体" w:hAnsi="宋体" w:cs="宋体"/>
          <w:sz w:val="24"/>
        </w:rPr>
      </w:pPr>
      <w:r>
        <w:rPr>
          <w:rFonts w:ascii="宋体" w:hAnsi="宋体" w:cs="宋体" w:hint="eastAsia"/>
          <w:sz w:val="24"/>
        </w:rPr>
        <w:t>7、投标人履约能力</w:t>
      </w:r>
      <w:r>
        <w:rPr>
          <w:rFonts w:ascii="宋体" w:hAnsi="宋体" w:cs="宋体" w:hint="eastAsia"/>
          <w:b/>
          <w:sz w:val="24"/>
        </w:rPr>
        <w:t>（ 21分）</w:t>
      </w:r>
      <w:r>
        <w:rPr>
          <w:rFonts w:ascii="宋体" w:hAnsi="宋体" w:cs="宋体" w:hint="eastAsia"/>
          <w:sz w:val="24"/>
        </w:rPr>
        <w:t>：</w:t>
      </w:r>
    </w:p>
    <w:p w:rsidR="009C4FAC" w:rsidRDefault="00F6634C">
      <w:pPr>
        <w:spacing w:before="0" w:beforeAutospacing="0"/>
        <w:rPr>
          <w:rFonts w:ascii="宋体" w:hAnsi="宋体" w:cs="宋体"/>
          <w:sz w:val="24"/>
        </w:rPr>
      </w:pPr>
      <w:r>
        <w:rPr>
          <w:rFonts w:ascii="宋体" w:hAnsi="宋体" w:cs="宋体"/>
          <w:sz w:val="24"/>
        </w:rPr>
        <w:t>（1）</w:t>
      </w:r>
      <w:r>
        <w:rPr>
          <w:rFonts w:ascii="宋体" w:hAnsi="宋体" w:cs="宋体" w:hint="eastAsia"/>
          <w:sz w:val="24"/>
        </w:rPr>
        <w:t>投标人财务状况比较，经中国注册会计师审计的最新年度财务审计报告 3分</w:t>
      </w:r>
    </w:p>
    <w:p w:rsidR="009C4FAC" w:rsidRDefault="00F6634C">
      <w:pPr>
        <w:spacing w:before="0" w:beforeAutospacing="0"/>
        <w:rPr>
          <w:rFonts w:ascii="宋体" w:hAnsi="宋体" w:cs="宋体"/>
          <w:sz w:val="24"/>
        </w:rPr>
      </w:pPr>
      <w:r>
        <w:rPr>
          <w:rFonts w:ascii="宋体" w:hAnsi="宋体" w:cs="宋体"/>
          <w:sz w:val="24"/>
        </w:rPr>
        <w:t>（2）</w:t>
      </w:r>
      <w:r>
        <w:rPr>
          <w:rFonts w:ascii="宋体" w:hAnsi="宋体" w:cs="宋体" w:hint="eastAsia"/>
          <w:sz w:val="24"/>
        </w:rPr>
        <w:t>专门服务于本项目的资源（包括人员、车辆、仪器设备等）的配置情况比较 4分</w:t>
      </w:r>
    </w:p>
    <w:p w:rsidR="009C4FAC" w:rsidRDefault="00F6634C">
      <w:pPr>
        <w:spacing w:before="0" w:beforeAutospacing="0"/>
        <w:rPr>
          <w:rFonts w:ascii="宋体" w:hAnsi="宋体" w:cs="宋体"/>
          <w:sz w:val="24"/>
        </w:rPr>
      </w:pPr>
      <w:r>
        <w:rPr>
          <w:rFonts w:ascii="宋体" w:hAnsi="宋体" w:cs="宋体" w:hint="eastAsia"/>
          <w:sz w:val="24"/>
        </w:rPr>
        <w:t>（3）类似项目运行维护项目业绩，以合同复印件为准，每提供一份得2分，共10分</w:t>
      </w:r>
    </w:p>
    <w:p w:rsidR="009C4FAC" w:rsidRDefault="00F6634C">
      <w:pPr>
        <w:spacing w:before="0" w:beforeAutospacing="0"/>
        <w:rPr>
          <w:rFonts w:ascii="宋体" w:hAnsi="宋体" w:cs="宋体"/>
          <w:sz w:val="24"/>
        </w:rPr>
      </w:pPr>
      <w:r>
        <w:rPr>
          <w:rFonts w:ascii="宋体" w:hAnsi="宋体" w:cs="宋体"/>
          <w:sz w:val="24"/>
        </w:rPr>
        <w:t>（4）</w:t>
      </w:r>
      <w:r>
        <w:rPr>
          <w:rFonts w:ascii="宋体" w:hAnsi="宋体" w:cs="宋体" w:hint="eastAsia"/>
          <w:sz w:val="24"/>
        </w:rPr>
        <w:t>投标人自主创新能力，承担过国家级科技创新项目的，有一个得2分，最高得4分</w:t>
      </w:r>
    </w:p>
    <w:p w:rsidR="009C4FAC" w:rsidRDefault="00F6634C">
      <w:pPr>
        <w:spacing w:before="0" w:beforeAutospacing="0"/>
        <w:rPr>
          <w:rFonts w:ascii="宋体" w:hAnsi="宋体" w:cs="宋体"/>
          <w:sz w:val="24"/>
        </w:rPr>
      </w:pPr>
      <w:r>
        <w:rPr>
          <w:rFonts w:ascii="宋体" w:hAnsi="宋体" w:cs="宋体"/>
          <w:sz w:val="24"/>
        </w:rPr>
        <w:t>8、</w:t>
      </w:r>
      <w:r>
        <w:rPr>
          <w:rFonts w:ascii="宋体" w:hAnsi="宋体" w:cs="宋体" w:hint="eastAsia"/>
          <w:sz w:val="24"/>
        </w:rPr>
        <w:t>项目人员具有项目经理证书、工程师职称证书或软件设计师等，每人2分，</w:t>
      </w:r>
      <w:r>
        <w:rPr>
          <w:rFonts w:ascii="宋体" w:hAnsi="宋体" w:cs="宋体" w:hint="eastAsia"/>
          <w:sz w:val="24"/>
        </w:rPr>
        <w:lastRenderedPageBreak/>
        <w:t>共6分</w:t>
      </w:r>
      <w:r>
        <w:rPr>
          <w:rFonts w:ascii="宋体" w:hAnsi="宋体" w:cs="宋体" w:hint="eastAsia"/>
          <w:b/>
          <w:sz w:val="24"/>
        </w:rPr>
        <w:t>（6分）</w:t>
      </w:r>
    </w:p>
    <w:p w:rsidR="009C4FAC" w:rsidRDefault="00F6634C">
      <w:pPr>
        <w:spacing w:before="0" w:beforeAutospacing="0"/>
        <w:rPr>
          <w:rFonts w:ascii="宋体" w:hAnsi="宋体" w:cs="宋体"/>
          <w:sz w:val="24"/>
        </w:rPr>
      </w:pPr>
      <w:r>
        <w:rPr>
          <w:rFonts w:ascii="宋体" w:hAnsi="宋体" w:cs="宋体" w:hint="eastAsia"/>
          <w:sz w:val="24"/>
        </w:rPr>
        <w:t xml:space="preserve">9、售后服务 </w:t>
      </w:r>
      <w:r>
        <w:rPr>
          <w:rFonts w:ascii="宋体" w:hAnsi="宋体" w:cs="宋体" w:hint="eastAsia"/>
          <w:b/>
          <w:sz w:val="24"/>
        </w:rPr>
        <w:t>（12分）</w:t>
      </w:r>
    </w:p>
    <w:p w:rsidR="009C4FAC" w:rsidRDefault="00F6634C">
      <w:pPr>
        <w:spacing w:before="0" w:beforeAutospacing="0"/>
        <w:rPr>
          <w:rFonts w:ascii="宋体" w:hAnsi="宋体" w:cs="宋体"/>
          <w:b/>
          <w:sz w:val="24"/>
        </w:rPr>
      </w:pPr>
      <w:r>
        <w:rPr>
          <w:rFonts w:hint="eastAsia"/>
        </w:rPr>
        <w:t>（</w:t>
      </w:r>
      <w:r>
        <w:rPr>
          <w:rFonts w:ascii="宋体" w:hAnsi="宋体" w:cs="宋体" w:hint="eastAsia"/>
          <w:sz w:val="24"/>
        </w:rPr>
        <w:t>1）在苏州设有售后服务机构的得3分（须提供工商证明）</w:t>
      </w:r>
      <w:r>
        <w:rPr>
          <w:rFonts w:ascii="宋体" w:hAnsi="宋体" w:cs="宋体" w:hint="eastAsia"/>
          <w:b/>
          <w:sz w:val="24"/>
        </w:rPr>
        <w:t>（3分）</w:t>
      </w:r>
    </w:p>
    <w:p w:rsidR="009C4FAC" w:rsidRDefault="00F6634C">
      <w:pPr>
        <w:spacing w:before="0" w:beforeAutospacing="0"/>
        <w:rPr>
          <w:rFonts w:ascii="宋体" w:hAnsi="宋体" w:cs="宋体"/>
          <w:sz w:val="24"/>
        </w:rPr>
      </w:pPr>
      <w:r>
        <w:rPr>
          <w:rFonts w:ascii="宋体" w:hAnsi="宋体" w:cs="宋体" w:hint="eastAsia"/>
          <w:sz w:val="24"/>
        </w:rPr>
        <w:t>（2）投标人获得的相关证书</w:t>
      </w:r>
      <w:r>
        <w:rPr>
          <w:rFonts w:ascii="宋体" w:hAnsi="宋体" w:cs="宋体" w:hint="eastAsia"/>
          <w:b/>
          <w:sz w:val="24"/>
        </w:rPr>
        <w:t>(</w:t>
      </w:r>
      <w:r>
        <w:rPr>
          <w:rFonts w:ascii="宋体" w:hAnsi="宋体" w:cs="宋体"/>
          <w:b/>
          <w:sz w:val="24"/>
        </w:rPr>
        <w:t>9</w:t>
      </w:r>
      <w:r>
        <w:rPr>
          <w:rFonts w:ascii="宋体" w:hAnsi="宋体" w:cs="宋体" w:hint="eastAsia"/>
          <w:b/>
          <w:sz w:val="24"/>
        </w:rPr>
        <w:t>分</w:t>
      </w:r>
      <w:r>
        <w:rPr>
          <w:rFonts w:ascii="宋体" w:hAnsi="宋体" w:cs="宋体"/>
          <w:b/>
          <w:sz w:val="24"/>
        </w:rPr>
        <w:t>)</w:t>
      </w:r>
    </w:p>
    <w:p w:rsidR="009C4FAC" w:rsidRDefault="00F6634C">
      <w:pPr>
        <w:spacing w:before="0" w:beforeAutospacing="0"/>
        <w:ind w:firstLineChars="200" w:firstLine="480"/>
        <w:rPr>
          <w:rFonts w:ascii="宋体" w:hAnsi="宋体" w:cs="宋体"/>
          <w:sz w:val="24"/>
        </w:rPr>
      </w:pPr>
      <w:r>
        <w:rPr>
          <w:rFonts w:ascii="宋体" w:hAnsi="宋体" w:cs="宋体" w:hint="eastAsia"/>
          <w:sz w:val="24"/>
        </w:rPr>
        <w:t>CMMI3级及以上软件能力成熟度认证证书、省级及以上高新技术企业证书、ISO27001信息安全认证证书、信息系统集成及服务资质证书、ISO9001质量管理体系认证证书、ISO14001环境管理体系认证证书，有一个得1.</w:t>
      </w:r>
      <w:r>
        <w:rPr>
          <w:rFonts w:ascii="宋体" w:hAnsi="宋体" w:cs="宋体"/>
          <w:sz w:val="24"/>
        </w:rPr>
        <w:t>5</w:t>
      </w:r>
      <w:r>
        <w:rPr>
          <w:rFonts w:ascii="宋体" w:hAnsi="宋体" w:cs="宋体" w:hint="eastAsia"/>
          <w:sz w:val="24"/>
        </w:rPr>
        <w:t>分，最高得9分。</w:t>
      </w:r>
    </w:p>
    <w:p w:rsidR="009C4FAC" w:rsidRDefault="00F6634C">
      <w:pPr>
        <w:spacing w:before="0" w:beforeAutospacing="0"/>
        <w:rPr>
          <w:rFonts w:ascii="宋体" w:hAnsi="宋体" w:cs="宋体"/>
          <w:b/>
          <w:sz w:val="24"/>
        </w:rPr>
      </w:pPr>
      <w:r>
        <w:rPr>
          <w:rFonts w:ascii="宋体" w:hAnsi="宋体" w:cs="宋体" w:hint="eastAsia"/>
          <w:sz w:val="24"/>
        </w:rPr>
        <w:t>10、投标文件的规范性、完整性，本项最高得3分。</w:t>
      </w:r>
      <w:r>
        <w:rPr>
          <w:rFonts w:ascii="宋体" w:hAnsi="宋体" w:cs="宋体" w:hint="eastAsia"/>
          <w:b/>
          <w:sz w:val="24"/>
        </w:rPr>
        <w:t>（3分）</w:t>
      </w:r>
    </w:p>
    <w:p w:rsidR="009C4FAC" w:rsidRDefault="00F6634C">
      <w:pPr>
        <w:widowControl/>
        <w:spacing w:before="0" w:beforeAutospacing="0"/>
        <w:jc w:val="left"/>
        <w:rPr>
          <w:rFonts w:ascii="宋体" w:hAnsi="宋体" w:cs="宋体"/>
          <w:b/>
          <w:kern w:val="0"/>
          <w:sz w:val="24"/>
        </w:rPr>
      </w:pPr>
      <w:r>
        <w:rPr>
          <w:rFonts w:ascii="宋体" w:hAnsi="宋体" w:cs="宋体" w:hint="eastAsia"/>
          <w:b/>
          <w:kern w:val="0"/>
          <w:sz w:val="24"/>
        </w:rPr>
        <w:t>五、公示时间</w:t>
      </w:r>
    </w:p>
    <w:p w:rsidR="009C4FAC" w:rsidRDefault="00F6634C">
      <w:pPr>
        <w:widowControl/>
        <w:spacing w:before="0" w:beforeAutospacing="0"/>
        <w:ind w:firstLineChars="200" w:firstLine="480"/>
        <w:jc w:val="left"/>
        <w:rPr>
          <w:rFonts w:ascii="宋体" w:hAnsi="宋体" w:cs="宋体"/>
          <w:kern w:val="0"/>
          <w:sz w:val="24"/>
        </w:rPr>
      </w:pPr>
      <w:r>
        <w:rPr>
          <w:rFonts w:ascii="宋体" w:hAnsi="宋体" w:cs="宋体" w:hint="eastAsia"/>
          <w:kern w:val="0"/>
          <w:sz w:val="24"/>
        </w:rPr>
        <w:t>本次招标公示时间为2020年</w:t>
      </w:r>
      <w:r w:rsidR="000C16CF">
        <w:rPr>
          <w:rFonts w:ascii="宋体" w:hAnsi="宋体" w:cs="宋体" w:hint="eastAsia"/>
          <w:kern w:val="0"/>
          <w:sz w:val="24"/>
        </w:rPr>
        <w:t>7</w:t>
      </w:r>
      <w:r>
        <w:rPr>
          <w:rFonts w:ascii="宋体" w:hAnsi="宋体" w:cs="宋体" w:hint="eastAsia"/>
          <w:kern w:val="0"/>
          <w:sz w:val="24"/>
        </w:rPr>
        <w:t>月</w:t>
      </w:r>
      <w:r w:rsidR="000C16CF">
        <w:rPr>
          <w:rFonts w:ascii="宋体" w:hAnsi="宋体" w:cs="宋体" w:hint="eastAsia"/>
          <w:kern w:val="0"/>
          <w:sz w:val="24"/>
        </w:rPr>
        <w:t>1</w:t>
      </w:r>
      <w:r>
        <w:rPr>
          <w:rFonts w:ascii="宋体" w:hAnsi="宋体" w:cs="宋体" w:hint="eastAsia"/>
          <w:kern w:val="0"/>
          <w:sz w:val="24"/>
        </w:rPr>
        <w:t>日至2020</w:t>
      </w:r>
      <w:bookmarkStart w:id="0" w:name="_GoBack"/>
      <w:bookmarkEnd w:id="0"/>
      <w:r>
        <w:rPr>
          <w:rFonts w:ascii="宋体" w:hAnsi="宋体" w:cs="宋体" w:hint="eastAsia"/>
          <w:kern w:val="0"/>
          <w:sz w:val="24"/>
        </w:rPr>
        <w:t>年</w:t>
      </w:r>
      <w:r w:rsidR="000C16CF">
        <w:rPr>
          <w:rFonts w:ascii="宋体" w:hAnsi="宋体" w:cs="宋体" w:hint="eastAsia"/>
          <w:kern w:val="0"/>
          <w:sz w:val="24"/>
        </w:rPr>
        <w:t>7</w:t>
      </w:r>
      <w:r>
        <w:rPr>
          <w:rFonts w:ascii="宋体" w:hAnsi="宋体" w:cs="宋体" w:hint="eastAsia"/>
          <w:kern w:val="0"/>
          <w:sz w:val="24"/>
        </w:rPr>
        <w:t>月</w:t>
      </w:r>
      <w:r w:rsidR="000C16CF">
        <w:rPr>
          <w:rFonts w:ascii="宋体" w:hAnsi="宋体" w:cs="宋体" w:hint="eastAsia"/>
          <w:kern w:val="0"/>
          <w:sz w:val="24"/>
        </w:rPr>
        <w:t>5</w:t>
      </w:r>
      <w:r>
        <w:rPr>
          <w:rFonts w:ascii="宋体" w:hAnsi="宋体" w:cs="宋体" w:hint="eastAsia"/>
          <w:kern w:val="0"/>
          <w:sz w:val="24"/>
        </w:rPr>
        <w:t>日，联系电话：65273152。材料报送截止日期：2020年</w:t>
      </w:r>
      <w:r w:rsidR="000C16CF">
        <w:rPr>
          <w:rFonts w:ascii="宋体" w:hAnsi="宋体" w:cs="宋体" w:hint="eastAsia"/>
          <w:kern w:val="0"/>
          <w:sz w:val="24"/>
        </w:rPr>
        <w:t>7</w:t>
      </w:r>
      <w:r>
        <w:rPr>
          <w:rFonts w:ascii="宋体" w:hAnsi="宋体" w:cs="宋体" w:hint="eastAsia"/>
          <w:kern w:val="0"/>
          <w:sz w:val="24"/>
        </w:rPr>
        <w:t>月</w:t>
      </w:r>
      <w:r w:rsidR="000C16CF">
        <w:rPr>
          <w:rFonts w:ascii="宋体" w:hAnsi="宋体" w:cs="宋体" w:hint="eastAsia"/>
          <w:kern w:val="0"/>
          <w:sz w:val="24"/>
        </w:rPr>
        <w:t>6</w:t>
      </w:r>
      <w:r>
        <w:rPr>
          <w:rFonts w:ascii="宋体" w:hAnsi="宋体" w:cs="宋体" w:hint="eastAsia"/>
          <w:kern w:val="0"/>
          <w:sz w:val="24"/>
        </w:rPr>
        <w:t>日。报名及材料报送地点：吴中区苏街198号吴中商务中心A楼1511室。</w:t>
      </w:r>
    </w:p>
    <w:p w:rsidR="009C4FAC" w:rsidRDefault="009C4FAC">
      <w:pPr>
        <w:widowControl/>
        <w:spacing w:before="0" w:beforeAutospacing="0"/>
        <w:ind w:firstLineChars="2350" w:firstLine="5640"/>
        <w:jc w:val="left"/>
        <w:rPr>
          <w:rFonts w:ascii="宋体" w:hAnsi="宋体" w:cs="宋体"/>
          <w:kern w:val="0"/>
          <w:sz w:val="24"/>
        </w:rPr>
      </w:pPr>
    </w:p>
    <w:p w:rsidR="009C4FAC" w:rsidRDefault="004E2F77">
      <w:pPr>
        <w:widowControl/>
        <w:spacing w:before="0" w:beforeAutospacing="0"/>
        <w:ind w:firstLineChars="2350" w:firstLine="5640"/>
        <w:jc w:val="left"/>
        <w:rPr>
          <w:rFonts w:ascii="宋体" w:hAnsi="宋体" w:cs="宋体"/>
          <w:kern w:val="0"/>
          <w:sz w:val="24"/>
        </w:rPr>
      </w:pPr>
      <w:r>
        <w:rPr>
          <w:rFonts w:ascii="宋体" w:hAnsi="宋体" w:cs="宋体" w:hint="eastAsia"/>
          <w:kern w:val="0"/>
          <w:sz w:val="24"/>
        </w:rPr>
        <w:t>苏州市吴中生态环境局</w:t>
      </w:r>
    </w:p>
    <w:p w:rsidR="009C4FAC" w:rsidRDefault="00F6634C">
      <w:pPr>
        <w:widowControl/>
        <w:spacing w:before="0" w:beforeAutospacing="0"/>
        <w:ind w:firstLineChars="2550" w:firstLine="6120"/>
        <w:jc w:val="left"/>
        <w:rPr>
          <w:rFonts w:ascii="宋体" w:hAnsi="宋体" w:cs="宋体"/>
          <w:kern w:val="0"/>
          <w:sz w:val="24"/>
        </w:rPr>
      </w:pPr>
      <w:r>
        <w:rPr>
          <w:rFonts w:ascii="宋体" w:hAnsi="宋体" w:cs="宋体" w:hint="eastAsia"/>
          <w:kern w:val="0"/>
          <w:sz w:val="24"/>
        </w:rPr>
        <w:t>2020年</w:t>
      </w:r>
      <w:r w:rsidR="000C16CF">
        <w:rPr>
          <w:rFonts w:ascii="宋体" w:hAnsi="宋体" w:cs="宋体" w:hint="eastAsia"/>
          <w:kern w:val="0"/>
          <w:sz w:val="24"/>
        </w:rPr>
        <w:t>7</w:t>
      </w:r>
      <w:r>
        <w:rPr>
          <w:rFonts w:ascii="宋体" w:hAnsi="宋体" w:cs="宋体" w:hint="eastAsia"/>
          <w:kern w:val="0"/>
          <w:sz w:val="24"/>
        </w:rPr>
        <w:t>月</w:t>
      </w:r>
      <w:r w:rsidR="000C16CF">
        <w:rPr>
          <w:rFonts w:ascii="宋体" w:hAnsi="宋体" w:cs="宋体" w:hint="eastAsia"/>
          <w:kern w:val="0"/>
          <w:sz w:val="24"/>
        </w:rPr>
        <w:t>1</w:t>
      </w:r>
      <w:r>
        <w:rPr>
          <w:rFonts w:ascii="宋体" w:hAnsi="宋体" w:cs="宋体" w:hint="eastAsia"/>
          <w:kern w:val="0"/>
          <w:sz w:val="24"/>
        </w:rPr>
        <w:t>日</w:t>
      </w:r>
    </w:p>
    <w:p w:rsidR="009C4FAC" w:rsidRDefault="009C4FAC">
      <w:pPr>
        <w:widowControl/>
        <w:spacing w:before="0" w:beforeAutospacing="0"/>
        <w:ind w:firstLine="480"/>
        <w:rPr>
          <w:sz w:val="24"/>
          <w:szCs w:val="24"/>
        </w:rPr>
      </w:pPr>
    </w:p>
    <w:sectPr w:rsidR="009C4FAC" w:rsidSect="009C4F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D64" w:rsidRDefault="00AF6D64" w:rsidP="00A57416">
      <w:pPr>
        <w:spacing w:before="0" w:line="240" w:lineRule="auto"/>
      </w:pPr>
      <w:r>
        <w:separator/>
      </w:r>
    </w:p>
  </w:endnote>
  <w:endnote w:type="continuationSeparator" w:id="1">
    <w:p w:rsidR="00AF6D64" w:rsidRDefault="00AF6D64" w:rsidP="00A5741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D64" w:rsidRDefault="00AF6D64" w:rsidP="00A57416">
      <w:pPr>
        <w:spacing w:before="0" w:line="240" w:lineRule="auto"/>
      </w:pPr>
      <w:r>
        <w:separator/>
      </w:r>
    </w:p>
  </w:footnote>
  <w:footnote w:type="continuationSeparator" w:id="1">
    <w:p w:rsidR="00AF6D64" w:rsidRDefault="00AF6D64" w:rsidP="00A57416">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57"/>
    <w:rsid w:val="00025EB7"/>
    <w:rsid w:val="000439EC"/>
    <w:rsid w:val="000A36A4"/>
    <w:rsid w:val="000B134A"/>
    <w:rsid w:val="000B58BC"/>
    <w:rsid w:val="000C16CF"/>
    <w:rsid w:val="000F083D"/>
    <w:rsid w:val="000F187F"/>
    <w:rsid w:val="001014DA"/>
    <w:rsid w:val="00113929"/>
    <w:rsid w:val="00196C77"/>
    <w:rsid w:val="001E08D2"/>
    <w:rsid w:val="001E1813"/>
    <w:rsid w:val="002552C3"/>
    <w:rsid w:val="0029541E"/>
    <w:rsid w:val="002A0E57"/>
    <w:rsid w:val="002D4344"/>
    <w:rsid w:val="002D5F67"/>
    <w:rsid w:val="0030057C"/>
    <w:rsid w:val="0030385A"/>
    <w:rsid w:val="00311488"/>
    <w:rsid w:val="00320A7A"/>
    <w:rsid w:val="003559C2"/>
    <w:rsid w:val="003C5AE7"/>
    <w:rsid w:val="003D01A2"/>
    <w:rsid w:val="003E053F"/>
    <w:rsid w:val="00414A74"/>
    <w:rsid w:val="004158B3"/>
    <w:rsid w:val="00446E09"/>
    <w:rsid w:val="00452061"/>
    <w:rsid w:val="00465961"/>
    <w:rsid w:val="004C2494"/>
    <w:rsid w:val="004E2F77"/>
    <w:rsid w:val="00521A2B"/>
    <w:rsid w:val="005354F5"/>
    <w:rsid w:val="005A24F9"/>
    <w:rsid w:val="005A6CA1"/>
    <w:rsid w:val="005B743E"/>
    <w:rsid w:val="005C4AFD"/>
    <w:rsid w:val="005E4D5F"/>
    <w:rsid w:val="005E6283"/>
    <w:rsid w:val="00636AB9"/>
    <w:rsid w:val="00640F09"/>
    <w:rsid w:val="0064531B"/>
    <w:rsid w:val="00673ED0"/>
    <w:rsid w:val="006D4CAF"/>
    <w:rsid w:val="006E55A4"/>
    <w:rsid w:val="00700579"/>
    <w:rsid w:val="00705666"/>
    <w:rsid w:val="0074126F"/>
    <w:rsid w:val="007A5051"/>
    <w:rsid w:val="007B211C"/>
    <w:rsid w:val="007D0C63"/>
    <w:rsid w:val="007E0357"/>
    <w:rsid w:val="007E47E1"/>
    <w:rsid w:val="007E57A9"/>
    <w:rsid w:val="008044EE"/>
    <w:rsid w:val="0083228E"/>
    <w:rsid w:val="00841637"/>
    <w:rsid w:val="0087653B"/>
    <w:rsid w:val="00880AE6"/>
    <w:rsid w:val="00885699"/>
    <w:rsid w:val="008F1BDF"/>
    <w:rsid w:val="00903914"/>
    <w:rsid w:val="00956A4F"/>
    <w:rsid w:val="009C4FAC"/>
    <w:rsid w:val="009C7023"/>
    <w:rsid w:val="00A32E27"/>
    <w:rsid w:val="00A54036"/>
    <w:rsid w:val="00A57416"/>
    <w:rsid w:val="00A90C49"/>
    <w:rsid w:val="00A97DD5"/>
    <w:rsid w:val="00AB005F"/>
    <w:rsid w:val="00AB4EA8"/>
    <w:rsid w:val="00AF6D64"/>
    <w:rsid w:val="00B003CA"/>
    <w:rsid w:val="00B014EC"/>
    <w:rsid w:val="00B107C5"/>
    <w:rsid w:val="00B24570"/>
    <w:rsid w:val="00B25337"/>
    <w:rsid w:val="00B80536"/>
    <w:rsid w:val="00BB5285"/>
    <w:rsid w:val="00BF04E1"/>
    <w:rsid w:val="00BF27B0"/>
    <w:rsid w:val="00C577E0"/>
    <w:rsid w:val="00C7421E"/>
    <w:rsid w:val="00C7762D"/>
    <w:rsid w:val="00CC14E1"/>
    <w:rsid w:val="00CD5B32"/>
    <w:rsid w:val="00CE14CD"/>
    <w:rsid w:val="00CF2B4F"/>
    <w:rsid w:val="00D8485F"/>
    <w:rsid w:val="00D92C91"/>
    <w:rsid w:val="00DB2FD8"/>
    <w:rsid w:val="00DE69FC"/>
    <w:rsid w:val="00E1415B"/>
    <w:rsid w:val="00E41147"/>
    <w:rsid w:val="00E415F7"/>
    <w:rsid w:val="00E90237"/>
    <w:rsid w:val="00E92729"/>
    <w:rsid w:val="00EA1986"/>
    <w:rsid w:val="00EA5B48"/>
    <w:rsid w:val="00EF4582"/>
    <w:rsid w:val="00F528C1"/>
    <w:rsid w:val="00F62CD1"/>
    <w:rsid w:val="00F6634C"/>
    <w:rsid w:val="00F716CF"/>
    <w:rsid w:val="00F820AF"/>
    <w:rsid w:val="00F84BDD"/>
    <w:rsid w:val="00FE6A0A"/>
    <w:rsid w:val="16294623"/>
    <w:rsid w:val="2B9B02BF"/>
    <w:rsid w:val="368768E3"/>
    <w:rsid w:val="3D6B2826"/>
    <w:rsid w:val="4AF0362F"/>
    <w:rsid w:val="4C6916DD"/>
    <w:rsid w:val="4F5B040B"/>
    <w:rsid w:val="52C81F4E"/>
    <w:rsid w:val="531152C8"/>
    <w:rsid w:val="5D7E5430"/>
    <w:rsid w:val="60556121"/>
    <w:rsid w:val="6B203CBF"/>
    <w:rsid w:val="6C1D5C1A"/>
    <w:rsid w:val="6C4E50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C4FAC"/>
    <w:pPr>
      <w:widowControl w:val="0"/>
      <w:spacing w:before="100" w:beforeAutospacing="1" w:line="360" w:lineRule="auto"/>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sid w:val="009C4FAC"/>
    <w:rPr>
      <w:rFonts w:ascii="Times New Roman" w:eastAsia="宋体" w:hAnsi="Times New Roman"/>
    </w:rPr>
  </w:style>
  <w:style w:type="paragraph" w:styleId="a4">
    <w:name w:val="footer"/>
    <w:basedOn w:val="a"/>
    <w:link w:val="Char"/>
    <w:uiPriority w:val="99"/>
    <w:unhideWhenUsed/>
    <w:qFormat/>
    <w:rsid w:val="009C4FAC"/>
    <w:pPr>
      <w:tabs>
        <w:tab w:val="center" w:pos="4153"/>
        <w:tab w:val="right" w:pos="8306"/>
      </w:tabs>
      <w:snapToGrid w:val="0"/>
      <w:spacing w:line="240" w:lineRule="auto"/>
      <w:jc w:val="left"/>
    </w:pPr>
    <w:rPr>
      <w:sz w:val="18"/>
      <w:szCs w:val="18"/>
    </w:rPr>
  </w:style>
  <w:style w:type="paragraph" w:styleId="a5">
    <w:name w:val="header"/>
    <w:basedOn w:val="a"/>
    <w:link w:val="Char0"/>
    <w:uiPriority w:val="99"/>
    <w:unhideWhenUsed/>
    <w:qFormat/>
    <w:rsid w:val="009C4FAC"/>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9C4FAC"/>
    <w:pPr>
      <w:spacing w:after="100" w:afterAutospacing="1" w:line="240" w:lineRule="auto"/>
      <w:jc w:val="left"/>
    </w:pPr>
    <w:rPr>
      <w:rFonts w:ascii="Calibri" w:eastAsia="宋体" w:hAnsi="Calibri" w:cs="Times New Roman"/>
      <w:kern w:val="0"/>
      <w:sz w:val="24"/>
      <w:szCs w:val="24"/>
    </w:rPr>
  </w:style>
  <w:style w:type="paragraph" w:customStyle="1" w:styleId="p1">
    <w:name w:val="p1"/>
    <w:basedOn w:val="a"/>
    <w:qFormat/>
    <w:rsid w:val="009C4FAC"/>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qFormat/>
    <w:rsid w:val="009C4FAC"/>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1"/>
    <w:qFormat/>
    <w:rsid w:val="009C4FAC"/>
  </w:style>
  <w:style w:type="paragraph" w:customStyle="1" w:styleId="p3">
    <w:name w:val="p3"/>
    <w:basedOn w:val="a"/>
    <w:qFormat/>
    <w:rsid w:val="009C4FAC"/>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qFormat/>
    <w:rsid w:val="009C4FAC"/>
    <w:pPr>
      <w:widowControl/>
      <w:spacing w:after="100" w:afterAutospacing="1" w:line="240" w:lineRule="auto"/>
      <w:jc w:val="left"/>
    </w:pPr>
    <w:rPr>
      <w:rFonts w:ascii="宋体" w:eastAsia="宋体" w:hAnsi="宋体" w:cs="宋体"/>
      <w:kern w:val="0"/>
      <w:sz w:val="24"/>
      <w:szCs w:val="24"/>
    </w:rPr>
  </w:style>
  <w:style w:type="character" w:customStyle="1" w:styleId="Char0">
    <w:name w:val="页眉 Char"/>
    <w:basedOn w:val="a1"/>
    <w:link w:val="a5"/>
    <w:uiPriority w:val="99"/>
    <w:qFormat/>
    <w:rsid w:val="009C4FAC"/>
    <w:rPr>
      <w:sz w:val="18"/>
      <w:szCs w:val="18"/>
    </w:rPr>
  </w:style>
  <w:style w:type="character" w:customStyle="1" w:styleId="Char">
    <w:name w:val="页脚 Char"/>
    <w:basedOn w:val="a1"/>
    <w:link w:val="a4"/>
    <w:uiPriority w:val="99"/>
    <w:qFormat/>
    <w:rsid w:val="009C4FA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364</Words>
  <Characters>2078</Characters>
  <Application>Microsoft Office Word</Application>
  <DocSecurity>0</DocSecurity>
  <Lines>17</Lines>
  <Paragraphs>4</Paragraphs>
  <ScaleCrop>false</ScaleCrop>
  <Company>Lenovo</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陈炜</cp:lastModifiedBy>
  <cp:revision>38</cp:revision>
  <dcterms:created xsi:type="dcterms:W3CDTF">2017-10-16T08:20:00Z</dcterms:created>
  <dcterms:modified xsi:type="dcterms:W3CDTF">2020-07-06T00:48:00Z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