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jc w:val="center"/>
        <w:rPr>
          <w:rFonts w:ascii="微软雅黑" w:hAnsi="微软雅黑" w:eastAsia="微软雅黑" w:cs="宋体"/>
          <w:b/>
          <w:bCs/>
          <w:color w:val="333333"/>
          <w:kern w:val="0"/>
          <w:sz w:val="28"/>
          <w:szCs w:val="28"/>
        </w:rPr>
      </w:pPr>
      <w:r>
        <w:rPr>
          <w:rFonts w:hint="eastAsia" w:ascii="微软雅黑" w:hAnsi="微软雅黑" w:eastAsia="微软雅黑" w:cs="宋体"/>
          <w:b/>
          <w:bCs/>
          <w:color w:val="333333"/>
          <w:kern w:val="0"/>
          <w:sz w:val="28"/>
          <w:szCs w:val="28"/>
        </w:rPr>
        <w:t>吴中区废乳化液专项整治方案排查行动服务项目招标书及</w:t>
      </w:r>
    </w:p>
    <w:p>
      <w:pPr>
        <w:widowControl/>
        <w:spacing w:before="0" w:beforeAutospacing="0"/>
        <w:jc w:val="center"/>
        <w:rPr>
          <w:rFonts w:ascii="微软雅黑" w:hAnsi="微软雅黑" w:eastAsia="微软雅黑" w:cs="宋体"/>
          <w:b/>
          <w:bCs/>
          <w:color w:val="333333"/>
          <w:kern w:val="0"/>
          <w:sz w:val="28"/>
          <w:szCs w:val="28"/>
        </w:rPr>
      </w:pPr>
      <w:r>
        <w:rPr>
          <w:rFonts w:hint="eastAsia" w:ascii="微软雅黑" w:hAnsi="微软雅黑" w:eastAsia="微软雅黑" w:cs="宋体"/>
          <w:b/>
          <w:bCs/>
          <w:color w:val="333333"/>
          <w:kern w:val="0"/>
          <w:sz w:val="28"/>
          <w:szCs w:val="28"/>
        </w:rPr>
        <w:t>技术评分标准</w:t>
      </w:r>
    </w:p>
    <w:p>
      <w:pPr>
        <w:widowControl/>
        <w:spacing w:before="0" w:beforeAutospacing="0"/>
        <w:jc w:val="left"/>
        <w:rPr>
          <w:rFonts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一、采购项目背景</w:t>
      </w:r>
    </w:p>
    <w:p>
      <w:pPr>
        <w:widowControl/>
        <w:spacing w:before="0" w:beforeAutospacing="0"/>
        <w:ind w:firstLine="458"/>
        <w:rPr>
          <w:rFonts w:ascii="宋体" w:hAnsi="宋体" w:cs="楷体"/>
          <w:kern w:val="0"/>
          <w:sz w:val="24"/>
          <w:szCs w:val="24"/>
        </w:rPr>
      </w:pPr>
      <w:r>
        <w:rPr>
          <w:rFonts w:hint="eastAsia" w:ascii="宋体" w:hAnsi="宋体" w:cs="楷体"/>
          <w:kern w:val="0"/>
          <w:sz w:val="24"/>
          <w:szCs w:val="24"/>
        </w:rPr>
        <w:t>吴中区环保局于2018年初开展了废乳化液（危险废物编号HW09）的调研工作，从调研结果看，吴中区的废乳化液产生单位存在环保手续不全、未申报危险废物或不如实申报危险废物、废乳化液处置去向不明等问题。根据环保部下发的《关于印发〈危险废物规范化管理指标体系〉的通知》（环办〔2015〕99号）精神及本次专项整治要求，按照危险废物“减量化、资源化、无害化”工作原则，以推动废乳化液产生企业依法收集和处理、废乳化液利用处置企业依法规范环境管理，加强环境监管，消除环境隐患。特组织开展对金属制品和机械加工、电子和汽车零部件制造、电线电缆制造、塑料制品制造等有可能产生废乳化液的企业约140</w:t>
      </w:r>
      <w:r>
        <w:rPr>
          <w:rFonts w:hint="eastAsia" w:ascii="宋体" w:hAnsi="宋体" w:cs="楷体"/>
          <w:kern w:val="0"/>
          <w:sz w:val="24"/>
          <w:szCs w:val="24"/>
        </w:rPr>
        <w:t>家进行排查</w:t>
      </w:r>
      <w:r>
        <w:rPr>
          <w:rFonts w:hint="eastAsia" w:ascii="宋体" w:hAnsi="宋体" w:cs="楷体"/>
          <w:kern w:val="0"/>
          <w:sz w:val="24"/>
          <w:szCs w:val="24"/>
          <w:lang w:eastAsia="zh-CN"/>
        </w:rPr>
        <w:t>（排查过程中数量可能增加）</w:t>
      </w:r>
      <w:r>
        <w:rPr>
          <w:rFonts w:hint="eastAsia" w:ascii="宋体" w:hAnsi="宋体" w:cs="楷体"/>
          <w:kern w:val="0"/>
          <w:sz w:val="24"/>
          <w:szCs w:val="24"/>
        </w:rPr>
        <w:t>，拟委托第三方技术机构对填报的固废产生信息实施技术审核评估，以达到并符合上级部门相关要求。</w:t>
      </w:r>
    </w:p>
    <w:p>
      <w:pPr>
        <w:widowControl/>
        <w:spacing w:before="0" w:beforeAutospacing="0"/>
        <w:rPr>
          <w:rFonts w:ascii="宋体" w:cs="宋体"/>
          <w:color w:val="333333"/>
          <w:kern w:val="0"/>
          <w:sz w:val="24"/>
          <w:szCs w:val="24"/>
        </w:rPr>
      </w:pPr>
      <w:r>
        <w:rPr>
          <w:rFonts w:hint="eastAsia" w:ascii="宋体" w:hAnsi="宋体" w:cs="宋体"/>
          <w:b/>
          <w:bCs/>
          <w:color w:val="333333"/>
          <w:kern w:val="0"/>
          <w:sz w:val="24"/>
          <w:szCs w:val="24"/>
        </w:rPr>
        <w:t>二、采购项目概况</w:t>
      </w:r>
      <w:bookmarkStart w:id="0" w:name="_GoBack"/>
      <w:bookmarkEnd w:id="0"/>
    </w:p>
    <w:p>
      <w:pPr>
        <w:widowControl/>
        <w:spacing w:before="0" w:beforeAutospacing="0"/>
        <w:ind w:firstLine="458"/>
        <w:rPr>
          <w:rFonts w:ascii="宋体" w:cs="宋体"/>
          <w:color w:val="333333"/>
          <w:kern w:val="0"/>
          <w:sz w:val="24"/>
          <w:szCs w:val="24"/>
        </w:rPr>
      </w:pPr>
      <w:r>
        <w:rPr>
          <w:rFonts w:ascii="宋体" w:hAnsi="宋体" w:cs="宋体"/>
          <w:color w:val="333333"/>
          <w:kern w:val="0"/>
          <w:sz w:val="24"/>
          <w:szCs w:val="24"/>
        </w:rPr>
        <w:t>1</w:t>
      </w:r>
      <w:r>
        <w:rPr>
          <w:rFonts w:hint="eastAsia" w:ascii="宋体" w:hAnsi="宋体" w:cs="宋体"/>
          <w:color w:val="333333"/>
          <w:kern w:val="0"/>
          <w:sz w:val="24"/>
          <w:szCs w:val="24"/>
        </w:rPr>
        <w:t>、采购内容：吴中区废乳化液专项整治方案排查行动服务项目。</w:t>
      </w:r>
    </w:p>
    <w:p>
      <w:pPr>
        <w:widowControl/>
        <w:spacing w:before="0" w:beforeAutospacing="0"/>
        <w:ind w:firstLine="458"/>
        <w:rPr>
          <w:rFonts w:ascii="宋体" w:hAnsi="宋体" w:cs="宋体"/>
          <w:color w:val="333333"/>
          <w:kern w:val="0"/>
          <w:sz w:val="24"/>
          <w:szCs w:val="24"/>
        </w:rPr>
      </w:pPr>
      <w:r>
        <w:rPr>
          <w:rFonts w:ascii="宋体" w:hAnsi="宋体" w:cs="宋体"/>
          <w:color w:val="333333"/>
          <w:kern w:val="0"/>
          <w:sz w:val="24"/>
          <w:szCs w:val="24"/>
        </w:rPr>
        <w:t>2</w:t>
      </w:r>
      <w:r>
        <w:rPr>
          <w:rFonts w:hint="eastAsia" w:ascii="宋体" w:hAnsi="宋体" w:cs="宋体"/>
          <w:color w:val="333333"/>
          <w:kern w:val="0"/>
          <w:sz w:val="24"/>
          <w:szCs w:val="24"/>
        </w:rPr>
        <w:t>、采购预算（人民币）：￥140000元(</w:t>
      </w:r>
      <w:r>
        <w:rPr>
          <w:rFonts w:hint="eastAsia" w:ascii="宋体" w:hAnsi="宋体" w:cs="宋体"/>
          <w:color w:val="333333"/>
          <w:kern w:val="0"/>
          <w:sz w:val="24"/>
          <w:szCs w:val="24"/>
          <w:lang w:eastAsia="zh-CN"/>
        </w:rPr>
        <w:t>包干</w:t>
      </w:r>
      <w:r>
        <w:rPr>
          <w:rFonts w:hint="eastAsia" w:ascii="宋体" w:hAnsi="宋体" w:cs="宋体"/>
          <w:color w:val="333333"/>
          <w:kern w:val="0"/>
          <w:sz w:val="24"/>
          <w:szCs w:val="24"/>
        </w:rPr>
        <w:t>）。</w:t>
      </w:r>
    </w:p>
    <w:p>
      <w:pPr>
        <w:widowControl/>
        <w:spacing w:before="0" w:beforeAutospacing="0"/>
        <w:ind w:firstLine="458"/>
        <w:rPr>
          <w:rFonts w:ascii="宋体" w:cs="宋体"/>
          <w:color w:val="333333"/>
          <w:kern w:val="0"/>
          <w:sz w:val="24"/>
          <w:szCs w:val="24"/>
        </w:rPr>
      </w:pPr>
      <w:r>
        <w:rPr>
          <w:rFonts w:hint="eastAsia" w:ascii="宋体" w:cs="宋体"/>
          <w:color w:val="333333"/>
          <w:kern w:val="0"/>
          <w:sz w:val="24"/>
          <w:szCs w:val="24"/>
        </w:rPr>
        <w:t>3、服务期限：签订合同之日起至201</w:t>
      </w:r>
      <w:r>
        <w:rPr>
          <w:rFonts w:ascii="宋体" w:cs="宋体"/>
          <w:color w:val="333333"/>
          <w:kern w:val="0"/>
          <w:sz w:val="24"/>
          <w:szCs w:val="24"/>
        </w:rPr>
        <w:t>8</w:t>
      </w:r>
      <w:r>
        <w:rPr>
          <w:rFonts w:hint="eastAsia" w:ascii="宋体" w:cs="宋体"/>
          <w:color w:val="333333"/>
          <w:kern w:val="0"/>
          <w:sz w:val="24"/>
          <w:szCs w:val="24"/>
        </w:rPr>
        <w:t>年12月</w:t>
      </w:r>
      <w:r>
        <w:rPr>
          <w:rFonts w:ascii="宋体" w:cs="宋体"/>
          <w:color w:val="333333"/>
          <w:kern w:val="0"/>
          <w:sz w:val="24"/>
          <w:szCs w:val="24"/>
        </w:rPr>
        <w:t>31</w:t>
      </w:r>
      <w:r>
        <w:rPr>
          <w:rFonts w:hint="eastAsia" w:ascii="宋体" w:cs="宋体"/>
          <w:color w:val="333333"/>
          <w:kern w:val="0"/>
          <w:sz w:val="24"/>
          <w:szCs w:val="24"/>
        </w:rPr>
        <w:t>日止。</w:t>
      </w:r>
    </w:p>
    <w:p>
      <w:pPr>
        <w:widowControl/>
        <w:spacing w:before="0" w:beforeAutospacing="0"/>
        <w:ind w:firstLine="458"/>
        <w:rPr>
          <w:rFonts w:ascii="宋体" w:cs="宋体"/>
          <w:color w:val="333333"/>
          <w:kern w:val="0"/>
          <w:sz w:val="24"/>
          <w:szCs w:val="24"/>
        </w:rPr>
      </w:pPr>
      <w:r>
        <w:rPr>
          <w:rFonts w:ascii="宋体" w:hAnsi="宋体" w:cs="宋体"/>
          <w:color w:val="333333"/>
          <w:kern w:val="0"/>
          <w:sz w:val="24"/>
          <w:szCs w:val="24"/>
        </w:rPr>
        <w:t>4</w:t>
      </w:r>
      <w:r>
        <w:rPr>
          <w:rFonts w:hint="eastAsia" w:ascii="宋体" w:hAnsi="宋体" w:cs="宋体"/>
          <w:color w:val="333333"/>
          <w:kern w:val="0"/>
          <w:sz w:val="24"/>
          <w:szCs w:val="24"/>
        </w:rPr>
        <w:t>、结算方式：项目完成，提交最终成果后5个工作日内一次性付清合同价款。</w:t>
      </w:r>
    </w:p>
    <w:p>
      <w:pPr>
        <w:widowControl/>
        <w:spacing w:before="0" w:beforeAutospacing="0"/>
        <w:rPr>
          <w:rFonts w:ascii="宋体" w:cs="宋体"/>
          <w:color w:val="333333"/>
          <w:kern w:val="0"/>
          <w:sz w:val="24"/>
          <w:szCs w:val="24"/>
        </w:rPr>
      </w:pPr>
      <w:r>
        <w:rPr>
          <w:rFonts w:hint="eastAsia" w:ascii="宋体" w:hAnsi="宋体" w:cs="宋体"/>
          <w:b/>
          <w:bCs/>
          <w:color w:val="333333"/>
          <w:kern w:val="0"/>
          <w:sz w:val="24"/>
          <w:szCs w:val="24"/>
        </w:rPr>
        <w:t>三、投标人资质要求</w:t>
      </w:r>
    </w:p>
    <w:p>
      <w:pPr>
        <w:widowControl/>
        <w:spacing w:before="0" w:beforeAutospacing="0"/>
        <w:ind w:firstLine="458"/>
        <w:rPr>
          <w:rFonts w:ascii="宋体" w:cs="宋体"/>
          <w:color w:val="333333"/>
          <w:kern w:val="0"/>
          <w:sz w:val="24"/>
          <w:szCs w:val="24"/>
        </w:rPr>
      </w:pPr>
      <w:r>
        <w:rPr>
          <w:rFonts w:ascii="宋体" w:hAnsi="宋体" w:cs="宋体"/>
          <w:color w:val="333333"/>
          <w:kern w:val="0"/>
          <w:sz w:val="24"/>
          <w:szCs w:val="24"/>
        </w:rPr>
        <w:t>1</w:t>
      </w:r>
      <w:r>
        <w:rPr>
          <w:rFonts w:hint="eastAsia" w:ascii="宋体" w:hAnsi="宋体" w:cs="宋体"/>
          <w:color w:val="333333"/>
          <w:kern w:val="0"/>
          <w:sz w:val="24"/>
          <w:szCs w:val="24"/>
        </w:rPr>
        <w:t>、具有独立承担民事责任的能力。</w:t>
      </w:r>
    </w:p>
    <w:p>
      <w:pPr>
        <w:widowControl/>
        <w:spacing w:before="0" w:beforeAutospacing="0"/>
        <w:ind w:firstLine="458"/>
        <w:rPr>
          <w:rFonts w:ascii="宋体" w:cs="宋体"/>
          <w:color w:val="333333"/>
          <w:kern w:val="0"/>
          <w:sz w:val="24"/>
          <w:szCs w:val="24"/>
        </w:rPr>
      </w:pPr>
      <w:r>
        <w:rPr>
          <w:rFonts w:ascii="宋体" w:hAnsi="宋体" w:cs="宋体"/>
          <w:color w:val="333333"/>
          <w:kern w:val="0"/>
          <w:sz w:val="24"/>
          <w:szCs w:val="24"/>
        </w:rPr>
        <w:t>2</w:t>
      </w:r>
      <w:r>
        <w:rPr>
          <w:rFonts w:hint="eastAsia" w:ascii="宋体" w:hAnsi="宋体" w:cs="宋体"/>
          <w:color w:val="333333"/>
          <w:kern w:val="0"/>
          <w:sz w:val="24"/>
          <w:szCs w:val="24"/>
        </w:rPr>
        <w:t>、具有良好的商业信誉和健全的财务会计制度。</w:t>
      </w:r>
    </w:p>
    <w:p>
      <w:pPr>
        <w:widowControl/>
        <w:spacing w:before="0" w:beforeAutospacing="0"/>
        <w:ind w:firstLine="458"/>
        <w:rPr>
          <w:rFonts w:ascii="宋体" w:cs="宋体"/>
          <w:color w:val="333333"/>
          <w:kern w:val="0"/>
          <w:sz w:val="24"/>
          <w:szCs w:val="24"/>
        </w:rPr>
      </w:pPr>
      <w:r>
        <w:rPr>
          <w:rFonts w:ascii="宋体" w:hAnsi="宋体" w:cs="宋体"/>
          <w:color w:val="333333"/>
          <w:kern w:val="0"/>
          <w:sz w:val="24"/>
          <w:szCs w:val="24"/>
        </w:rPr>
        <w:t>3</w:t>
      </w:r>
      <w:r>
        <w:rPr>
          <w:rFonts w:hint="eastAsia" w:ascii="宋体" w:hAnsi="宋体" w:cs="宋体"/>
          <w:color w:val="333333"/>
          <w:kern w:val="0"/>
          <w:sz w:val="24"/>
          <w:szCs w:val="24"/>
        </w:rPr>
        <w:t>、具有履行合同所必需的设备和专业技术能力。</w:t>
      </w:r>
    </w:p>
    <w:p>
      <w:pPr>
        <w:widowControl/>
        <w:spacing w:before="0" w:beforeAutospacing="0"/>
        <w:ind w:firstLine="458"/>
        <w:rPr>
          <w:rFonts w:ascii="宋体" w:cs="宋体"/>
          <w:color w:val="333333"/>
          <w:kern w:val="0"/>
          <w:sz w:val="24"/>
          <w:szCs w:val="24"/>
        </w:rPr>
      </w:pPr>
      <w:r>
        <w:rPr>
          <w:rFonts w:ascii="宋体" w:hAnsi="宋体" w:cs="宋体"/>
          <w:color w:val="333333"/>
          <w:kern w:val="0"/>
          <w:sz w:val="24"/>
          <w:szCs w:val="24"/>
        </w:rPr>
        <w:t>4</w:t>
      </w:r>
      <w:r>
        <w:rPr>
          <w:rFonts w:hint="eastAsia" w:ascii="宋体" w:hAnsi="宋体" w:cs="宋体"/>
          <w:color w:val="333333"/>
          <w:kern w:val="0"/>
          <w:sz w:val="24"/>
          <w:szCs w:val="24"/>
        </w:rPr>
        <w:t>、有依法缴纳税收和社会保障资金的良好记录。</w:t>
      </w:r>
    </w:p>
    <w:p>
      <w:pPr>
        <w:widowControl/>
        <w:spacing w:before="0" w:beforeAutospacing="0"/>
        <w:ind w:firstLine="458"/>
        <w:rPr>
          <w:rFonts w:ascii="宋体" w:cs="宋体"/>
          <w:color w:val="333333"/>
          <w:kern w:val="0"/>
          <w:sz w:val="24"/>
          <w:szCs w:val="24"/>
        </w:rPr>
      </w:pPr>
      <w:r>
        <w:rPr>
          <w:rFonts w:ascii="宋体" w:hAnsi="宋体" w:cs="宋体"/>
          <w:color w:val="333333"/>
          <w:kern w:val="0"/>
          <w:sz w:val="24"/>
          <w:szCs w:val="24"/>
        </w:rPr>
        <w:t>5</w:t>
      </w:r>
      <w:r>
        <w:rPr>
          <w:rFonts w:hint="eastAsia" w:ascii="宋体" w:hAnsi="宋体" w:cs="宋体"/>
          <w:color w:val="333333"/>
          <w:kern w:val="0"/>
          <w:sz w:val="24"/>
          <w:szCs w:val="24"/>
        </w:rPr>
        <w:t>、参加政府采购活动前三年内，在经营活动中</w:t>
      </w:r>
      <w:r>
        <w:rPr>
          <w:rFonts w:hint="eastAsia" w:ascii="宋体" w:hAnsi="宋体" w:cs="宋体"/>
          <w:sz w:val="24"/>
          <w:szCs w:val="24"/>
        </w:rPr>
        <w:t>未受到过省级及以上环保部门通报批评和行政处罚，无不良信用记录</w:t>
      </w:r>
      <w:r>
        <w:rPr>
          <w:rFonts w:hint="eastAsia" w:ascii="宋体" w:hAnsi="宋体" w:cs="宋体"/>
          <w:color w:val="333333"/>
          <w:kern w:val="0"/>
          <w:sz w:val="24"/>
          <w:szCs w:val="24"/>
        </w:rPr>
        <w:t>。</w:t>
      </w:r>
    </w:p>
    <w:p>
      <w:pPr>
        <w:widowControl/>
        <w:spacing w:before="0" w:beforeAutospacing="0"/>
        <w:ind w:firstLine="458"/>
        <w:rPr>
          <w:rFonts w:ascii="宋体" w:cs="宋体"/>
          <w:color w:val="333333"/>
          <w:kern w:val="0"/>
          <w:sz w:val="24"/>
          <w:szCs w:val="24"/>
        </w:rPr>
      </w:pPr>
      <w:r>
        <w:rPr>
          <w:rFonts w:ascii="宋体" w:hAnsi="宋体" w:cs="宋体"/>
          <w:color w:val="333333"/>
          <w:kern w:val="0"/>
          <w:sz w:val="24"/>
          <w:szCs w:val="24"/>
        </w:rPr>
        <w:t>6</w:t>
      </w:r>
      <w:r>
        <w:rPr>
          <w:rFonts w:hint="eastAsia" w:ascii="宋体" w:hAnsi="宋体" w:cs="宋体"/>
          <w:color w:val="333333"/>
          <w:kern w:val="0"/>
          <w:sz w:val="24"/>
          <w:szCs w:val="24"/>
        </w:rPr>
        <w:t>、法律、行政法规规定的其他条件。</w:t>
      </w:r>
    </w:p>
    <w:p>
      <w:pPr>
        <w:pStyle w:val="4"/>
        <w:widowControl/>
        <w:spacing w:before="0" w:beforeAutospacing="0" w:after="0" w:afterAutospacing="0" w:line="360" w:lineRule="auto"/>
        <w:rPr>
          <w:b/>
        </w:rPr>
      </w:pPr>
      <w:r>
        <w:rPr>
          <w:rFonts w:hint="eastAsia"/>
          <w:b/>
        </w:rPr>
        <w:t>四、评分办法及评分标准</w:t>
      </w:r>
    </w:p>
    <w:p>
      <w:pPr>
        <w:spacing w:before="0" w:beforeAutospacing="0"/>
        <w:rPr>
          <w:rFonts w:ascii="宋体" w:cs="宋体"/>
          <w:sz w:val="24"/>
        </w:rPr>
      </w:pPr>
      <w:r>
        <w:rPr>
          <w:rFonts w:hint="eastAsia" w:ascii="宋体" w:hAnsi="宋体" w:cs="宋体"/>
          <w:sz w:val="24"/>
        </w:rPr>
        <w:t>评分办法:</w:t>
      </w:r>
    </w:p>
    <w:p>
      <w:pPr>
        <w:spacing w:before="0" w:beforeAutospacing="0"/>
        <w:ind w:firstLine="480" w:firstLineChars="200"/>
        <w:rPr>
          <w:rFonts w:ascii="宋体" w:cs="宋体"/>
          <w:sz w:val="24"/>
        </w:rPr>
      </w:pPr>
      <w:r>
        <w:rPr>
          <w:rFonts w:ascii="宋体" w:hAnsi="宋体" w:cs="宋体"/>
          <w:sz w:val="24"/>
        </w:rPr>
        <w:t>1</w:t>
      </w:r>
      <w:r>
        <w:rPr>
          <w:rFonts w:hint="eastAsia" w:ascii="宋体" w:hAnsi="宋体" w:cs="宋体"/>
          <w:sz w:val="24"/>
        </w:rPr>
        <w:t>、本次招标评标方法为综合评分法，即在最大限度地满足招标文件实质性要求前提下，按照招标文件中规定的各项因素进行综合评审后，以评标总得分排名前</w:t>
      </w:r>
      <w:r>
        <w:rPr>
          <w:rFonts w:ascii="宋体" w:hAnsi="宋体" w:cs="宋体"/>
          <w:sz w:val="24"/>
        </w:rPr>
        <w:t>3</w:t>
      </w:r>
      <w:r>
        <w:rPr>
          <w:rFonts w:hint="eastAsia" w:ascii="宋体" w:hAnsi="宋体" w:cs="宋体"/>
          <w:sz w:val="24"/>
        </w:rPr>
        <w:t>名的投标人作为中标候选人或者中标人的评标方法。</w:t>
      </w:r>
    </w:p>
    <w:p>
      <w:pPr>
        <w:spacing w:before="0" w:beforeAutospacing="0"/>
        <w:ind w:firstLine="480" w:firstLineChars="200"/>
        <w:rPr>
          <w:rFonts w:ascii="宋体" w:cs="宋体"/>
          <w:sz w:val="24"/>
        </w:rPr>
      </w:pPr>
      <w:r>
        <w:rPr>
          <w:rFonts w:ascii="宋体" w:hAnsi="宋体" w:cs="宋体"/>
          <w:sz w:val="24"/>
        </w:rPr>
        <w:t>2</w:t>
      </w:r>
      <w:r>
        <w:rPr>
          <w:rFonts w:hint="eastAsia" w:ascii="宋体" w:hAnsi="宋体" w:cs="宋体"/>
          <w:sz w:val="24"/>
        </w:rPr>
        <w:t>、综合评分的主要因素为：价格、技术、财务状况、信誉、业绩、服务、对招标文件的响应程度，以及相应的比重或者数值等。总分值</w:t>
      </w:r>
      <w:r>
        <w:rPr>
          <w:rFonts w:ascii="宋体" w:hAnsi="宋体" w:cs="宋体"/>
          <w:sz w:val="24"/>
        </w:rPr>
        <w:t>100</w:t>
      </w:r>
      <w:r>
        <w:rPr>
          <w:rFonts w:hint="eastAsia" w:ascii="宋体" w:hAnsi="宋体" w:cs="宋体"/>
          <w:sz w:val="24"/>
        </w:rPr>
        <w:t>分，价格分值占总分值的比重为</w:t>
      </w:r>
      <w:r>
        <w:rPr>
          <w:rFonts w:ascii="宋体" w:hAnsi="宋体" w:cs="宋体"/>
          <w:sz w:val="24"/>
        </w:rPr>
        <w:t>15%</w:t>
      </w:r>
      <w:r>
        <w:rPr>
          <w:rFonts w:hint="eastAsia" w:ascii="宋体" w:hAnsi="宋体" w:cs="宋体"/>
          <w:sz w:val="24"/>
        </w:rPr>
        <w:t>（权重），技术与质量及其它</w:t>
      </w:r>
      <w:r>
        <w:rPr>
          <w:rFonts w:ascii="宋体" w:hAnsi="宋体" w:cs="宋体"/>
          <w:sz w:val="24"/>
        </w:rPr>
        <w:t>85%</w:t>
      </w:r>
      <w:r>
        <w:rPr>
          <w:rFonts w:hint="eastAsia" w:ascii="宋体" w:hAnsi="宋体" w:cs="宋体"/>
          <w:sz w:val="24"/>
        </w:rPr>
        <w:t>（权重）。</w:t>
      </w:r>
    </w:p>
    <w:p>
      <w:pPr>
        <w:spacing w:before="0" w:beforeAutospacing="0"/>
        <w:ind w:firstLine="480" w:firstLineChars="200"/>
        <w:rPr>
          <w:rFonts w:ascii="宋体" w:cs="宋体"/>
          <w:sz w:val="24"/>
        </w:rPr>
      </w:pPr>
      <w:r>
        <w:rPr>
          <w:rFonts w:ascii="宋体" w:hAnsi="宋体" w:cs="宋体"/>
          <w:sz w:val="24"/>
        </w:rPr>
        <w:t>3</w:t>
      </w:r>
      <w:r>
        <w:rPr>
          <w:rFonts w:hint="eastAsia" w:ascii="宋体" w:hAnsi="宋体" w:cs="宋体"/>
          <w:sz w:val="24"/>
        </w:rPr>
        <w:t>、评标时，评标委员会各成员独立对每个有效投标人的标书进行评价、打分，然后汇总，按算术平均方法，计算出每个投标人的得分；价格得分通过计算直接取得；价格得分加评委算术平均得分，为投标人的总得分。</w:t>
      </w:r>
    </w:p>
    <w:p>
      <w:pPr>
        <w:spacing w:before="0" w:beforeAutospacing="0"/>
        <w:rPr>
          <w:rFonts w:ascii="宋体" w:hAnsi="宋体" w:cs="宋体"/>
          <w:sz w:val="24"/>
        </w:rPr>
      </w:pPr>
      <w:r>
        <w:rPr>
          <w:rFonts w:hint="eastAsia" w:ascii="宋体" w:hAnsi="宋体" w:cs="宋体"/>
          <w:sz w:val="24"/>
        </w:rPr>
        <w:t>评分标准如下：</w:t>
      </w:r>
    </w:p>
    <w:p>
      <w:pPr>
        <w:spacing w:before="0" w:beforeAutospacing="0"/>
        <w:rPr>
          <w:rFonts w:ascii="宋体" w:cs="宋体"/>
          <w:sz w:val="24"/>
        </w:rPr>
      </w:pPr>
      <w:r>
        <w:rPr>
          <w:rFonts w:hint="eastAsia" w:ascii="宋体" w:hAnsi="宋体" w:cs="宋体"/>
          <w:sz w:val="24"/>
        </w:rPr>
        <w:t>（一）价格分</w:t>
      </w:r>
      <w:r>
        <w:rPr>
          <w:rFonts w:hint="eastAsia" w:ascii="宋体" w:hAnsi="宋体" w:cs="宋体"/>
          <w:b/>
          <w:sz w:val="24"/>
        </w:rPr>
        <w:t>（</w:t>
      </w:r>
      <w:r>
        <w:rPr>
          <w:rFonts w:ascii="宋体" w:hAnsi="宋体" w:cs="宋体"/>
          <w:b/>
          <w:sz w:val="24"/>
        </w:rPr>
        <w:t>15</w:t>
      </w:r>
      <w:r>
        <w:rPr>
          <w:rFonts w:hint="eastAsia" w:ascii="宋体" w:hAnsi="宋体" w:cs="宋体"/>
          <w:b/>
          <w:sz w:val="24"/>
        </w:rPr>
        <w:t>分）</w:t>
      </w:r>
    </w:p>
    <w:p>
      <w:pPr>
        <w:spacing w:before="0" w:beforeAutospacing="0"/>
        <w:ind w:firstLine="480" w:firstLineChars="200"/>
        <w:rPr>
          <w:rFonts w:ascii="宋体" w:cs="宋体"/>
          <w:sz w:val="24"/>
        </w:rPr>
      </w:pPr>
      <w:r>
        <w:rPr>
          <w:rFonts w:ascii="宋体" w:hAnsi="宋体" w:cs="宋体"/>
          <w:sz w:val="24"/>
        </w:rPr>
        <w:t>1</w:t>
      </w:r>
      <w:r>
        <w:rPr>
          <w:rFonts w:hint="eastAsia" w:ascii="宋体" w:hAnsi="宋体" w:cs="宋体"/>
          <w:sz w:val="24"/>
        </w:rPr>
        <w:t>、投标总报价大于财政预算价格的为无效投标报价，投标文件为无效标书。</w:t>
      </w:r>
    </w:p>
    <w:p>
      <w:pPr>
        <w:spacing w:before="0" w:beforeAutospacing="0"/>
        <w:ind w:firstLine="480" w:firstLineChars="200"/>
        <w:rPr>
          <w:rFonts w:ascii="宋体" w:cs="宋体"/>
          <w:sz w:val="24"/>
        </w:rPr>
      </w:pPr>
      <w:r>
        <w:rPr>
          <w:rFonts w:ascii="宋体" w:hAnsi="宋体" w:cs="宋体"/>
          <w:sz w:val="24"/>
        </w:rPr>
        <w:t>2</w:t>
      </w:r>
      <w:r>
        <w:rPr>
          <w:rFonts w:hint="eastAsia" w:ascii="宋体" w:hAnsi="宋体" w:cs="宋体"/>
          <w:sz w:val="24"/>
        </w:rPr>
        <w:t>、分析总报价及各个分项报价是否合理，报价范围是否完整，有否重大错漏项，特别说明：如果某投标方的投标报价中有漏项，且该投标方中标，则其中标价不能调整，即漏项部分的价格需该投标方自行消化。</w:t>
      </w:r>
    </w:p>
    <w:p>
      <w:pPr>
        <w:spacing w:before="0" w:beforeAutospacing="0"/>
        <w:ind w:firstLine="480" w:firstLineChars="200"/>
        <w:rPr>
          <w:rFonts w:ascii="宋体" w:cs="宋体"/>
          <w:sz w:val="24"/>
        </w:rPr>
      </w:pPr>
      <w:r>
        <w:rPr>
          <w:rFonts w:ascii="宋体" w:hAnsi="宋体" w:cs="宋体"/>
          <w:sz w:val="24"/>
        </w:rPr>
        <w:t>3</w:t>
      </w:r>
      <w:r>
        <w:rPr>
          <w:rFonts w:hint="eastAsia" w:ascii="宋体" w:hAnsi="宋体" w:cs="宋体"/>
          <w:sz w:val="24"/>
        </w:rPr>
        <w:t>、价格得分计算方法：根据各投标人通过符合性审查的有效投标报价中的最低价作为评标基准价，其价格分为满分。本项目价格权值为</w:t>
      </w:r>
      <w:r>
        <w:rPr>
          <w:rFonts w:ascii="宋体" w:hAnsi="宋体" w:cs="宋体"/>
          <w:sz w:val="24"/>
        </w:rPr>
        <w:t>15</w:t>
      </w:r>
      <w:r>
        <w:rPr>
          <w:rFonts w:hint="eastAsia" w:ascii="宋体" w:hAnsi="宋体" w:cs="宋体"/>
          <w:sz w:val="24"/>
        </w:rPr>
        <w:t>分，其他投标人的价格分统一按照下列公式计算：</w:t>
      </w:r>
    </w:p>
    <w:p>
      <w:pPr>
        <w:spacing w:before="0" w:beforeAutospacing="0"/>
        <w:rPr>
          <w:rFonts w:ascii="宋体" w:cs="宋体"/>
          <w:sz w:val="24"/>
        </w:rPr>
      </w:pPr>
      <w:r>
        <w:rPr>
          <w:rFonts w:hint="eastAsia" w:ascii="宋体" w:hAnsi="宋体" w:cs="宋体"/>
          <w:sz w:val="24"/>
        </w:rPr>
        <w:t>价格得分</w:t>
      </w:r>
      <w:r>
        <w:rPr>
          <w:rFonts w:ascii="宋体" w:hAnsi="宋体" w:cs="宋体"/>
          <w:sz w:val="24"/>
        </w:rPr>
        <w:t>=</w:t>
      </w:r>
      <w:r>
        <w:rPr>
          <w:rFonts w:hint="eastAsia" w:ascii="宋体" w:hAnsi="宋体" w:cs="宋体"/>
          <w:sz w:val="24"/>
        </w:rPr>
        <w:t>（评标基准价</w:t>
      </w:r>
      <w:r>
        <w:rPr>
          <w:rFonts w:ascii="宋体" w:hAnsi="宋体" w:cs="宋体"/>
          <w:sz w:val="24"/>
        </w:rPr>
        <w:t>/</w:t>
      </w:r>
      <w:r>
        <w:rPr>
          <w:rFonts w:hint="eastAsia" w:ascii="宋体" w:hAnsi="宋体" w:cs="宋体"/>
          <w:sz w:val="24"/>
        </w:rPr>
        <w:t>投标报价）×价格权值×</w:t>
      </w:r>
      <w:r>
        <w:rPr>
          <w:rFonts w:ascii="宋体" w:hAnsi="宋体" w:cs="宋体"/>
          <w:sz w:val="24"/>
        </w:rPr>
        <w:t>100%</w:t>
      </w:r>
      <w:r>
        <w:rPr>
          <w:rFonts w:hint="eastAsia" w:ascii="宋体" w:hAnsi="宋体" w:cs="宋体"/>
          <w:sz w:val="24"/>
        </w:rPr>
        <w:t>；（计算到小数点后二位）</w:t>
      </w:r>
    </w:p>
    <w:p>
      <w:pPr>
        <w:spacing w:before="0" w:beforeAutospacing="0"/>
        <w:rPr>
          <w:rFonts w:ascii="宋体" w:hAnsi="宋体" w:cs="宋体"/>
          <w:sz w:val="24"/>
        </w:rPr>
      </w:pPr>
      <w:r>
        <w:rPr>
          <w:rFonts w:hint="eastAsia" w:ascii="宋体" w:hAnsi="宋体" w:cs="宋体"/>
          <w:sz w:val="24"/>
        </w:rPr>
        <w:t xml:space="preserve"> (二)项目实施方案</w:t>
      </w:r>
      <w:r>
        <w:rPr>
          <w:rFonts w:hint="eastAsia" w:ascii="宋体" w:hAnsi="宋体" w:cs="宋体"/>
          <w:b/>
          <w:sz w:val="24"/>
        </w:rPr>
        <w:t>（</w:t>
      </w:r>
      <w:r>
        <w:rPr>
          <w:rFonts w:ascii="宋体" w:hAnsi="宋体" w:cs="宋体"/>
          <w:b/>
          <w:sz w:val="24"/>
        </w:rPr>
        <w:t>44</w:t>
      </w:r>
      <w:r>
        <w:rPr>
          <w:rFonts w:hint="eastAsia" w:ascii="宋体" w:hAnsi="宋体" w:cs="宋体"/>
          <w:b/>
          <w:sz w:val="24"/>
        </w:rPr>
        <w:t>分）</w:t>
      </w:r>
    </w:p>
    <w:p>
      <w:pPr>
        <w:spacing w:before="0" w:beforeAutospacing="0"/>
        <w:ind w:firstLine="480" w:firstLineChars="200"/>
        <w:rPr>
          <w:rFonts w:ascii="宋体" w:hAnsi="宋体" w:cs="宋体"/>
          <w:sz w:val="24"/>
        </w:rPr>
      </w:pPr>
      <w:r>
        <w:rPr>
          <w:rFonts w:hint="eastAsia" w:ascii="宋体" w:hAnsi="宋体" w:cs="宋体"/>
          <w:sz w:val="24"/>
        </w:rPr>
        <w:t>1、项目理解（</w:t>
      </w:r>
      <w:r>
        <w:rPr>
          <w:rFonts w:ascii="宋体" w:hAnsi="宋体" w:cs="宋体"/>
          <w:sz w:val="24"/>
        </w:rPr>
        <w:t>10</w:t>
      </w:r>
      <w:r>
        <w:rPr>
          <w:rFonts w:hint="eastAsia" w:ascii="宋体" w:hAnsi="宋体" w:cs="宋体"/>
          <w:sz w:val="24"/>
        </w:rPr>
        <w:t>分）</w:t>
      </w:r>
    </w:p>
    <w:p>
      <w:pPr>
        <w:spacing w:before="0" w:beforeAutospacing="0"/>
        <w:ind w:firstLine="480" w:firstLineChars="200"/>
        <w:rPr>
          <w:rFonts w:ascii="宋体" w:hAnsi="宋体" w:cs="宋体"/>
          <w:sz w:val="24"/>
        </w:rPr>
      </w:pPr>
      <w:r>
        <w:rPr>
          <w:rFonts w:hint="eastAsia" w:ascii="宋体" w:hAnsi="宋体" w:cs="宋体"/>
          <w:sz w:val="24"/>
        </w:rPr>
        <w:t>对本项目背景、目的、评审对象、最终成果的理解程度。优秀的得</w:t>
      </w:r>
      <w:r>
        <w:rPr>
          <w:rFonts w:ascii="宋体" w:hAnsi="宋体" w:cs="宋体"/>
          <w:sz w:val="24"/>
        </w:rPr>
        <w:t>9</w:t>
      </w:r>
      <w:r>
        <w:rPr>
          <w:rFonts w:hint="eastAsia" w:ascii="宋体" w:hAnsi="宋体" w:cs="宋体"/>
          <w:sz w:val="24"/>
        </w:rPr>
        <w:t>-</w:t>
      </w:r>
      <w:r>
        <w:rPr>
          <w:rFonts w:ascii="宋体" w:hAnsi="宋体" w:cs="宋体"/>
          <w:sz w:val="24"/>
        </w:rPr>
        <w:t>10</w:t>
      </w:r>
      <w:r>
        <w:rPr>
          <w:rFonts w:hint="eastAsia" w:ascii="宋体" w:hAnsi="宋体" w:cs="宋体"/>
          <w:sz w:val="24"/>
        </w:rPr>
        <w:t>分，良好的得</w:t>
      </w:r>
      <w:r>
        <w:rPr>
          <w:rFonts w:ascii="宋体" w:hAnsi="宋体" w:cs="宋体"/>
          <w:sz w:val="24"/>
        </w:rPr>
        <w:t>8</w:t>
      </w:r>
      <w:r>
        <w:rPr>
          <w:rFonts w:hint="eastAsia" w:ascii="宋体" w:hAnsi="宋体" w:cs="宋体"/>
          <w:sz w:val="24"/>
        </w:rPr>
        <w:t>-</w:t>
      </w:r>
      <w:r>
        <w:rPr>
          <w:rFonts w:ascii="宋体" w:hAnsi="宋体" w:cs="宋体"/>
          <w:sz w:val="24"/>
        </w:rPr>
        <w:t>5</w:t>
      </w:r>
      <w:r>
        <w:rPr>
          <w:rFonts w:hint="eastAsia" w:ascii="宋体" w:hAnsi="宋体" w:cs="宋体"/>
          <w:sz w:val="24"/>
        </w:rPr>
        <w:t>分，一般的得</w:t>
      </w:r>
      <w:r>
        <w:rPr>
          <w:rFonts w:ascii="宋体" w:hAnsi="宋体" w:cs="宋体"/>
          <w:sz w:val="24"/>
        </w:rPr>
        <w:t>0</w:t>
      </w:r>
      <w:r>
        <w:rPr>
          <w:rFonts w:hint="eastAsia" w:ascii="宋体" w:hAnsi="宋体" w:cs="宋体"/>
          <w:sz w:val="24"/>
        </w:rPr>
        <w:t>-</w:t>
      </w:r>
      <w:r>
        <w:rPr>
          <w:rFonts w:ascii="宋体" w:hAnsi="宋体" w:cs="宋体"/>
          <w:sz w:val="24"/>
        </w:rPr>
        <w:t>4</w:t>
      </w:r>
      <w:r>
        <w:rPr>
          <w:rFonts w:hint="eastAsia" w:ascii="宋体" w:hAnsi="宋体" w:cs="宋体"/>
          <w:sz w:val="24"/>
        </w:rPr>
        <w:t>分，最高为</w:t>
      </w:r>
      <w:r>
        <w:rPr>
          <w:rFonts w:ascii="宋体" w:hAnsi="宋体" w:cs="宋体"/>
          <w:sz w:val="24"/>
        </w:rPr>
        <w:t>10</w:t>
      </w:r>
      <w:r>
        <w:rPr>
          <w:rFonts w:hint="eastAsia" w:ascii="宋体" w:hAnsi="宋体" w:cs="宋体"/>
          <w:sz w:val="24"/>
        </w:rPr>
        <w:t>分。</w:t>
      </w:r>
    </w:p>
    <w:p>
      <w:pPr>
        <w:spacing w:before="0" w:beforeAutospacing="0"/>
        <w:ind w:firstLine="480" w:firstLineChars="200"/>
        <w:rPr>
          <w:rFonts w:ascii="宋体" w:hAnsi="宋体" w:cs="宋体"/>
          <w:sz w:val="24"/>
        </w:rPr>
      </w:pPr>
      <w:r>
        <w:rPr>
          <w:rFonts w:ascii="宋体" w:hAnsi="宋体" w:cs="宋体"/>
          <w:sz w:val="24"/>
        </w:rPr>
        <w:t>2</w:t>
      </w:r>
      <w:r>
        <w:rPr>
          <w:rFonts w:hint="eastAsia" w:ascii="宋体" w:hAnsi="宋体" w:cs="宋体"/>
          <w:sz w:val="24"/>
        </w:rPr>
        <w:t>、实施方案（</w:t>
      </w:r>
      <w:r>
        <w:rPr>
          <w:rFonts w:ascii="宋体" w:hAnsi="宋体" w:cs="宋体"/>
          <w:sz w:val="24"/>
        </w:rPr>
        <w:t>24</w:t>
      </w:r>
      <w:r>
        <w:rPr>
          <w:rFonts w:hint="eastAsia" w:ascii="宋体" w:hAnsi="宋体" w:cs="宋体"/>
          <w:sz w:val="24"/>
        </w:rPr>
        <w:t>分）</w:t>
      </w:r>
    </w:p>
    <w:p>
      <w:pPr>
        <w:spacing w:before="0" w:beforeAutospacing="0"/>
        <w:ind w:firstLine="480" w:firstLineChars="200"/>
        <w:rPr>
          <w:rFonts w:ascii="宋体" w:hAnsi="宋体" w:cs="宋体"/>
          <w:sz w:val="24"/>
        </w:rPr>
      </w:pPr>
      <w:r>
        <w:rPr>
          <w:rFonts w:hint="eastAsia" w:ascii="宋体" w:hAnsi="宋体" w:cs="宋体"/>
          <w:sz w:val="24"/>
        </w:rPr>
        <w:t>根据投标人是否理解</w:t>
      </w:r>
      <w:r>
        <w:rPr>
          <w:rFonts w:hint="eastAsia" w:ascii="宋体" w:hAnsi="宋体" w:cs="宋体"/>
          <w:color w:val="333333"/>
          <w:kern w:val="0"/>
          <w:sz w:val="24"/>
          <w:szCs w:val="24"/>
        </w:rPr>
        <w:t>吴中区废乳化液专项整治方案排查行动服务项目</w:t>
      </w:r>
      <w:r>
        <w:rPr>
          <w:rFonts w:hint="eastAsia" w:ascii="宋体" w:hAnsi="宋体" w:cs="宋体"/>
          <w:sz w:val="24"/>
        </w:rPr>
        <w:t>行动的需求、针对本项目制定的评审实施方案是否可操作及完整性、细致性进行综合评定：</w:t>
      </w:r>
    </w:p>
    <w:p>
      <w:pPr>
        <w:spacing w:before="0" w:beforeAutospacing="0"/>
        <w:ind w:firstLine="480" w:firstLineChars="200"/>
        <w:rPr>
          <w:rFonts w:ascii="宋体" w:hAnsi="宋体" w:cs="宋体"/>
          <w:sz w:val="24"/>
        </w:rPr>
      </w:pPr>
      <w:r>
        <w:rPr>
          <w:rFonts w:hint="eastAsia" w:ascii="宋体" w:hAnsi="宋体" w:cs="宋体"/>
          <w:sz w:val="24"/>
        </w:rPr>
        <w:t>（1）技术路线：对方案制定的可行性、规范性、完整性综合打分，优秀的得</w:t>
      </w:r>
      <w:r>
        <w:rPr>
          <w:rFonts w:ascii="宋体" w:hAnsi="宋体" w:cs="宋体"/>
          <w:sz w:val="24"/>
        </w:rPr>
        <w:t>5</w:t>
      </w:r>
      <w:r>
        <w:rPr>
          <w:rFonts w:hint="eastAsia" w:ascii="宋体" w:hAnsi="宋体" w:cs="宋体"/>
          <w:sz w:val="24"/>
        </w:rPr>
        <w:t>分，良好的得</w:t>
      </w:r>
      <w:r>
        <w:rPr>
          <w:rFonts w:ascii="宋体" w:hAnsi="宋体" w:cs="宋体"/>
          <w:sz w:val="24"/>
        </w:rPr>
        <w:t>3</w:t>
      </w:r>
      <w:r>
        <w:rPr>
          <w:rFonts w:hint="eastAsia" w:ascii="宋体" w:hAnsi="宋体" w:cs="宋体"/>
          <w:sz w:val="24"/>
        </w:rPr>
        <w:t>分，一般的得1分，最高为</w:t>
      </w:r>
      <w:r>
        <w:rPr>
          <w:rFonts w:ascii="宋体" w:hAnsi="宋体" w:cs="宋体"/>
          <w:sz w:val="24"/>
        </w:rPr>
        <w:t>5</w:t>
      </w:r>
      <w:r>
        <w:rPr>
          <w:rFonts w:hint="eastAsia" w:ascii="宋体" w:hAnsi="宋体" w:cs="宋体"/>
          <w:sz w:val="24"/>
        </w:rPr>
        <w:t>分；</w:t>
      </w:r>
    </w:p>
    <w:p>
      <w:pPr>
        <w:spacing w:before="0" w:beforeAutospacing="0"/>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）本项目应重视的问题及对策措施（最高</w:t>
      </w:r>
      <w:r>
        <w:rPr>
          <w:rFonts w:ascii="宋体" w:hAnsi="宋体" w:cs="宋体"/>
          <w:sz w:val="24"/>
        </w:rPr>
        <w:t>14</w:t>
      </w:r>
      <w:r>
        <w:rPr>
          <w:rFonts w:hint="eastAsia" w:ascii="宋体" w:hAnsi="宋体" w:cs="宋体"/>
          <w:sz w:val="24"/>
        </w:rPr>
        <w:t>分）</w:t>
      </w:r>
    </w:p>
    <w:p>
      <w:pPr>
        <w:spacing w:before="0" w:beforeAutospacing="0"/>
        <w:ind w:firstLine="480" w:firstLineChars="200"/>
        <w:rPr>
          <w:rFonts w:ascii="宋体" w:hAnsi="宋体" w:cs="宋体"/>
          <w:sz w:val="24"/>
        </w:rPr>
      </w:pPr>
      <w:r>
        <w:rPr>
          <w:rFonts w:hint="eastAsia" w:ascii="宋体" w:hAnsi="宋体" w:cs="宋体"/>
          <w:sz w:val="24"/>
        </w:rPr>
        <w:t xml:space="preserve">a. 对审核工作中的关键问题分析较全面、准确、清晰；       </w:t>
      </w:r>
    </w:p>
    <w:p>
      <w:pPr>
        <w:spacing w:before="0" w:beforeAutospacing="0"/>
        <w:ind w:firstLine="480" w:firstLineChars="200"/>
        <w:rPr>
          <w:rFonts w:ascii="宋体" w:hAnsi="宋体" w:cs="宋体"/>
          <w:sz w:val="24"/>
        </w:rPr>
      </w:pPr>
      <w:r>
        <w:rPr>
          <w:rFonts w:hint="eastAsia" w:ascii="宋体" w:hAnsi="宋体" w:cs="宋体"/>
          <w:sz w:val="24"/>
        </w:rPr>
        <w:t>最优</w:t>
      </w:r>
      <w:r>
        <w:rPr>
          <w:rFonts w:ascii="宋体" w:hAnsi="宋体" w:cs="宋体"/>
          <w:sz w:val="24"/>
        </w:rPr>
        <w:t>6-8</w:t>
      </w:r>
      <w:r>
        <w:rPr>
          <w:rFonts w:hint="eastAsia" w:ascii="宋体" w:hAnsi="宋体" w:cs="宋体"/>
          <w:sz w:val="24"/>
        </w:rPr>
        <w:t>分，良好</w:t>
      </w:r>
      <w:r>
        <w:rPr>
          <w:rFonts w:ascii="宋体" w:hAnsi="宋体" w:cs="宋体"/>
          <w:sz w:val="24"/>
        </w:rPr>
        <w:t>3</w:t>
      </w:r>
      <w:r>
        <w:rPr>
          <w:rFonts w:hint="eastAsia" w:ascii="宋体" w:hAnsi="宋体" w:cs="宋体"/>
          <w:sz w:val="24"/>
        </w:rPr>
        <w:t>-</w:t>
      </w:r>
      <w:r>
        <w:rPr>
          <w:rFonts w:ascii="宋体" w:hAnsi="宋体" w:cs="宋体"/>
          <w:sz w:val="24"/>
        </w:rPr>
        <w:t>5</w:t>
      </w:r>
      <w:r>
        <w:rPr>
          <w:rFonts w:hint="eastAsia" w:ascii="宋体" w:hAnsi="宋体" w:cs="宋体"/>
          <w:sz w:val="24"/>
        </w:rPr>
        <w:t>分，一般0-</w:t>
      </w:r>
      <w:r>
        <w:rPr>
          <w:rFonts w:ascii="宋体" w:hAnsi="宋体" w:cs="宋体"/>
          <w:sz w:val="24"/>
        </w:rPr>
        <w:t>2</w:t>
      </w:r>
      <w:r>
        <w:rPr>
          <w:rFonts w:hint="eastAsia" w:ascii="宋体" w:hAnsi="宋体" w:cs="宋体"/>
          <w:sz w:val="24"/>
        </w:rPr>
        <w:t>分</w:t>
      </w:r>
    </w:p>
    <w:p>
      <w:pPr>
        <w:spacing w:before="0" w:beforeAutospacing="0"/>
        <w:ind w:firstLine="480" w:firstLineChars="200"/>
        <w:rPr>
          <w:rFonts w:ascii="宋体" w:hAnsi="宋体" w:cs="宋体"/>
          <w:sz w:val="24"/>
        </w:rPr>
      </w:pPr>
      <w:r>
        <w:rPr>
          <w:rFonts w:hint="eastAsia" w:ascii="宋体" w:hAnsi="宋体" w:cs="宋体"/>
          <w:sz w:val="24"/>
        </w:rPr>
        <w:t xml:space="preserve">b. 措施及建议较合理、可靠。                            </w:t>
      </w:r>
    </w:p>
    <w:p>
      <w:pPr>
        <w:spacing w:before="0" w:beforeAutospacing="0"/>
        <w:ind w:firstLine="480" w:firstLineChars="200"/>
        <w:rPr>
          <w:rFonts w:ascii="宋体" w:hAnsi="宋体" w:cs="宋体"/>
          <w:sz w:val="24"/>
        </w:rPr>
      </w:pPr>
      <w:r>
        <w:rPr>
          <w:rFonts w:hint="eastAsia" w:ascii="宋体" w:hAnsi="宋体" w:cs="宋体"/>
          <w:sz w:val="24"/>
        </w:rPr>
        <w:t>最优</w:t>
      </w:r>
      <w:r>
        <w:rPr>
          <w:rFonts w:ascii="宋体" w:hAnsi="宋体" w:cs="宋体"/>
          <w:sz w:val="24"/>
        </w:rPr>
        <w:t>4-6</w:t>
      </w:r>
      <w:r>
        <w:rPr>
          <w:rFonts w:hint="eastAsia" w:ascii="宋体" w:hAnsi="宋体" w:cs="宋体"/>
          <w:sz w:val="24"/>
        </w:rPr>
        <w:t>分，良好2</w:t>
      </w:r>
      <w:r>
        <w:rPr>
          <w:rFonts w:ascii="宋体" w:hAnsi="宋体" w:cs="宋体"/>
          <w:sz w:val="24"/>
        </w:rPr>
        <w:t>-3</w:t>
      </w:r>
      <w:r>
        <w:rPr>
          <w:rFonts w:hint="eastAsia" w:ascii="宋体" w:hAnsi="宋体" w:cs="宋体"/>
          <w:sz w:val="24"/>
        </w:rPr>
        <w:t>分，一般0</w:t>
      </w:r>
      <w:r>
        <w:rPr>
          <w:rFonts w:ascii="宋体" w:hAnsi="宋体" w:cs="宋体"/>
          <w:sz w:val="24"/>
        </w:rPr>
        <w:t>-</w:t>
      </w:r>
      <w:r>
        <w:rPr>
          <w:rFonts w:hint="eastAsia" w:ascii="宋体" w:hAnsi="宋体" w:cs="宋体"/>
          <w:sz w:val="24"/>
        </w:rPr>
        <w:t>1分</w:t>
      </w:r>
    </w:p>
    <w:p>
      <w:pPr>
        <w:spacing w:before="0" w:beforeAutospacing="0"/>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）审核工作项目管理措施（</w:t>
      </w:r>
      <w:r>
        <w:rPr>
          <w:rFonts w:ascii="宋体" w:hAnsi="宋体" w:cs="宋体"/>
          <w:sz w:val="24"/>
        </w:rPr>
        <w:t>5</w:t>
      </w:r>
      <w:r>
        <w:rPr>
          <w:rFonts w:hint="eastAsia" w:ascii="宋体" w:hAnsi="宋体" w:cs="宋体"/>
          <w:sz w:val="24"/>
        </w:rPr>
        <w:t>分）。</w:t>
      </w:r>
    </w:p>
    <w:p>
      <w:pPr>
        <w:spacing w:before="0" w:beforeAutospacing="0"/>
        <w:ind w:firstLine="480" w:firstLineChars="200"/>
        <w:rPr>
          <w:rFonts w:ascii="宋体" w:hAnsi="宋体" w:cs="宋体"/>
          <w:sz w:val="24"/>
        </w:rPr>
      </w:pPr>
      <w:r>
        <w:rPr>
          <w:rFonts w:hint="eastAsia" w:ascii="宋体" w:hAnsi="宋体" w:cs="宋体"/>
          <w:sz w:val="24"/>
        </w:rPr>
        <w:t>最优</w:t>
      </w:r>
      <w:r>
        <w:rPr>
          <w:rFonts w:ascii="宋体" w:hAnsi="宋体" w:cs="宋体"/>
          <w:sz w:val="24"/>
        </w:rPr>
        <w:t>4-5</w:t>
      </w:r>
      <w:r>
        <w:rPr>
          <w:rFonts w:hint="eastAsia" w:ascii="宋体" w:hAnsi="宋体" w:cs="宋体"/>
          <w:sz w:val="24"/>
        </w:rPr>
        <w:t>分，良好2</w:t>
      </w:r>
      <w:r>
        <w:rPr>
          <w:rFonts w:ascii="宋体" w:hAnsi="宋体" w:cs="宋体"/>
          <w:sz w:val="24"/>
        </w:rPr>
        <w:t>-3</w:t>
      </w:r>
      <w:r>
        <w:rPr>
          <w:rFonts w:hint="eastAsia" w:ascii="宋体" w:hAnsi="宋体" w:cs="宋体"/>
          <w:sz w:val="24"/>
        </w:rPr>
        <w:t>分，一般0</w:t>
      </w:r>
      <w:r>
        <w:rPr>
          <w:rFonts w:ascii="宋体" w:hAnsi="宋体" w:cs="宋体"/>
          <w:sz w:val="24"/>
        </w:rPr>
        <w:t>-</w:t>
      </w:r>
      <w:r>
        <w:rPr>
          <w:rFonts w:hint="eastAsia" w:ascii="宋体" w:hAnsi="宋体" w:cs="宋体"/>
          <w:sz w:val="24"/>
        </w:rPr>
        <w:t>1分</w:t>
      </w:r>
    </w:p>
    <w:p>
      <w:pPr>
        <w:spacing w:before="0" w:beforeAutospacing="0"/>
        <w:ind w:firstLine="480" w:firstLineChars="200"/>
        <w:rPr>
          <w:rFonts w:ascii="宋体" w:hAnsi="宋体" w:cs="宋体"/>
          <w:sz w:val="24"/>
        </w:rPr>
      </w:pPr>
      <w:r>
        <w:rPr>
          <w:rFonts w:ascii="宋体" w:hAnsi="宋体" w:cs="宋体"/>
          <w:sz w:val="24"/>
        </w:rPr>
        <w:t>3</w:t>
      </w:r>
      <w:r>
        <w:rPr>
          <w:rFonts w:hint="eastAsia" w:ascii="宋体" w:hAnsi="宋体" w:cs="宋体"/>
          <w:sz w:val="24"/>
        </w:rPr>
        <w:t>、质量进度保障方案（</w:t>
      </w:r>
      <w:r>
        <w:rPr>
          <w:rFonts w:ascii="宋体" w:hAnsi="宋体" w:cs="宋体"/>
          <w:sz w:val="24"/>
        </w:rPr>
        <w:t>8</w:t>
      </w:r>
      <w:r>
        <w:rPr>
          <w:rFonts w:hint="eastAsia" w:ascii="宋体" w:hAnsi="宋体" w:cs="宋体"/>
          <w:sz w:val="24"/>
        </w:rPr>
        <w:t>分）</w:t>
      </w:r>
    </w:p>
    <w:p>
      <w:pPr>
        <w:spacing w:before="0" w:beforeAutospacing="0"/>
        <w:ind w:firstLine="480" w:firstLineChars="200"/>
        <w:rPr>
          <w:rFonts w:ascii="宋体" w:hAnsi="宋体" w:cs="宋体"/>
          <w:sz w:val="24"/>
        </w:rPr>
      </w:pPr>
      <w:r>
        <w:rPr>
          <w:rFonts w:hint="eastAsia" w:ascii="宋体" w:hAnsi="宋体" w:cs="宋体"/>
          <w:sz w:val="24"/>
        </w:rPr>
        <w:t>制定合理的项目质量进度实施方案及应急措施，对进度进行合理规划，分步实施，保证工作有序高效地推进。</w:t>
      </w:r>
    </w:p>
    <w:p>
      <w:pPr>
        <w:spacing w:before="0" w:beforeAutospacing="0"/>
        <w:ind w:firstLine="480" w:firstLineChars="200"/>
        <w:rPr>
          <w:rFonts w:ascii="宋体" w:hAnsi="宋体" w:cs="宋体"/>
          <w:sz w:val="24"/>
        </w:rPr>
      </w:pPr>
      <w:r>
        <w:rPr>
          <w:rFonts w:hint="eastAsia" w:ascii="宋体" w:hAnsi="宋体" w:cs="宋体"/>
          <w:sz w:val="24"/>
        </w:rPr>
        <w:t>质量保障，进度计划全面、明确、可行、操作性强，得</w:t>
      </w:r>
      <w:r>
        <w:rPr>
          <w:rFonts w:ascii="宋体" w:hAnsi="宋体" w:cs="宋体"/>
          <w:sz w:val="24"/>
        </w:rPr>
        <w:t>6</w:t>
      </w:r>
      <w:r>
        <w:rPr>
          <w:rFonts w:hint="eastAsia" w:ascii="宋体" w:hAnsi="宋体" w:cs="宋体"/>
          <w:sz w:val="24"/>
        </w:rPr>
        <w:t>-</w:t>
      </w:r>
      <w:r>
        <w:rPr>
          <w:rFonts w:ascii="宋体" w:hAnsi="宋体" w:cs="宋体"/>
          <w:sz w:val="24"/>
        </w:rPr>
        <w:t>8</w:t>
      </w:r>
      <w:r>
        <w:rPr>
          <w:rFonts w:hint="eastAsia" w:ascii="宋体" w:hAnsi="宋体" w:cs="宋体"/>
          <w:sz w:val="24"/>
        </w:rPr>
        <w:t>分；</w:t>
      </w:r>
    </w:p>
    <w:p>
      <w:pPr>
        <w:spacing w:before="0" w:beforeAutospacing="0"/>
        <w:ind w:firstLine="480" w:firstLineChars="200"/>
        <w:rPr>
          <w:rFonts w:ascii="宋体" w:hAnsi="宋体" w:cs="宋体"/>
          <w:sz w:val="24"/>
        </w:rPr>
      </w:pPr>
      <w:r>
        <w:rPr>
          <w:rFonts w:hint="eastAsia" w:ascii="宋体" w:hAnsi="宋体" w:cs="宋体"/>
          <w:sz w:val="24"/>
        </w:rPr>
        <w:t>质量保障，进度计划一般、操作性一般，得</w:t>
      </w:r>
      <w:r>
        <w:rPr>
          <w:rFonts w:ascii="宋体" w:hAnsi="宋体" w:cs="宋体"/>
          <w:sz w:val="24"/>
        </w:rPr>
        <w:t>3</w:t>
      </w:r>
      <w:r>
        <w:rPr>
          <w:rFonts w:hint="eastAsia" w:ascii="宋体" w:hAnsi="宋体" w:cs="宋体"/>
          <w:sz w:val="24"/>
        </w:rPr>
        <w:t>-</w:t>
      </w:r>
      <w:r>
        <w:rPr>
          <w:rFonts w:ascii="宋体" w:hAnsi="宋体" w:cs="宋体"/>
          <w:sz w:val="24"/>
        </w:rPr>
        <w:t>5</w:t>
      </w:r>
      <w:r>
        <w:rPr>
          <w:rFonts w:hint="eastAsia" w:ascii="宋体" w:hAnsi="宋体" w:cs="宋体"/>
          <w:sz w:val="24"/>
        </w:rPr>
        <w:t>分；</w:t>
      </w:r>
    </w:p>
    <w:p>
      <w:pPr>
        <w:spacing w:before="0" w:beforeAutospacing="0"/>
        <w:ind w:firstLine="480" w:firstLineChars="200"/>
        <w:rPr>
          <w:rFonts w:ascii="宋体" w:hAnsi="宋体" w:cs="宋体"/>
          <w:sz w:val="24"/>
        </w:rPr>
      </w:pPr>
      <w:r>
        <w:rPr>
          <w:rFonts w:hint="eastAsia" w:ascii="宋体" w:hAnsi="宋体" w:cs="宋体"/>
          <w:sz w:val="24"/>
        </w:rPr>
        <w:t>质量保障，进度计划不明确，得0</w:t>
      </w:r>
      <w:r>
        <w:rPr>
          <w:rFonts w:ascii="宋体" w:hAnsi="宋体" w:cs="宋体"/>
          <w:sz w:val="24"/>
        </w:rPr>
        <w:t>-2</w:t>
      </w:r>
      <w:r>
        <w:rPr>
          <w:rFonts w:hint="eastAsia" w:ascii="宋体" w:hAnsi="宋体" w:cs="宋体"/>
          <w:sz w:val="24"/>
        </w:rPr>
        <w:t>分。</w:t>
      </w:r>
    </w:p>
    <w:p>
      <w:pPr>
        <w:spacing w:before="0" w:beforeAutospacing="0"/>
        <w:ind w:firstLine="480" w:firstLineChars="200"/>
        <w:rPr>
          <w:rFonts w:ascii="宋体" w:hAnsi="宋体" w:cs="宋体"/>
          <w:sz w:val="24"/>
        </w:rPr>
      </w:pPr>
      <w:r>
        <w:rPr>
          <w:rFonts w:ascii="宋体" w:hAnsi="宋体" w:cs="宋体"/>
          <w:sz w:val="24"/>
        </w:rPr>
        <w:t>4</w:t>
      </w:r>
      <w:r>
        <w:rPr>
          <w:rFonts w:hint="eastAsia" w:ascii="宋体" w:hAnsi="宋体" w:cs="宋体"/>
          <w:sz w:val="24"/>
        </w:rPr>
        <w:t>、安全制度体系健全，调查等工作过程中各环节安全措施到位。（</w:t>
      </w:r>
      <w:r>
        <w:rPr>
          <w:rFonts w:ascii="宋体" w:hAnsi="宋体" w:cs="宋体"/>
          <w:sz w:val="24"/>
        </w:rPr>
        <w:t>5</w:t>
      </w:r>
      <w:r>
        <w:rPr>
          <w:rFonts w:hint="eastAsia" w:ascii="宋体" w:hAnsi="宋体" w:cs="宋体"/>
          <w:sz w:val="24"/>
        </w:rPr>
        <w:t>分）</w:t>
      </w:r>
    </w:p>
    <w:p>
      <w:pPr>
        <w:spacing w:before="0" w:beforeAutospacing="0"/>
        <w:ind w:firstLine="480" w:firstLineChars="200"/>
        <w:rPr>
          <w:rFonts w:ascii="宋体" w:hAnsi="宋体" w:cs="宋体"/>
          <w:sz w:val="24"/>
        </w:rPr>
      </w:pPr>
      <w:r>
        <w:rPr>
          <w:rFonts w:ascii="宋体" w:hAnsi="宋体" w:cs="宋体"/>
          <w:sz w:val="24"/>
        </w:rPr>
        <w:t>5</w:t>
      </w:r>
      <w:r>
        <w:rPr>
          <w:rFonts w:hint="eastAsia" w:ascii="宋体" w:hAnsi="宋体" w:cs="宋体"/>
          <w:sz w:val="24"/>
        </w:rPr>
        <w:t>、服务承诺（</w:t>
      </w:r>
      <w:r>
        <w:rPr>
          <w:rFonts w:ascii="宋体" w:hAnsi="宋体" w:cs="宋体"/>
          <w:sz w:val="24"/>
        </w:rPr>
        <w:t>3</w:t>
      </w:r>
      <w:r>
        <w:rPr>
          <w:rFonts w:hint="eastAsia" w:ascii="宋体" w:hAnsi="宋体" w:cs="宋体"/>
          <w:sz w:val="24"/>
        </w:rPr>
        <w:t>分）</w:t>
      </w:r>
    </w:p>
    <w:p>
      <w:pPr>
        <w:spacing w:before="0" w:beforeAutospacing="0"/>
        <w:ind w:firstLine="480" w:firstLineChars="200"/>
        <w:rPr>
          <w:rFonts w:ascii="宋体" w:hAnsi="宋体" w:cs="宋体"/>
          <w:sz w:val="24"/>
        </w:rPr>
      </w:pPr>
      <w:r>
        <w:rPr>
          <w:rFonts w:hint="eastAsia" w:ascii="宋体" w:hAnsi="宋体" w:cs="宋体"/>
          <w:sz w:val="24"/>
        </w:rPr>
        <w:t>(三) 本项目所投入的人员</w:t>
      </w:r>
      <w:r>
        <w:rPr>
          <w:rFonts w:hint="eastAsia" w:ascii="宋体" w:hAnsi="宋体" w:cs="宋体"/>
          <w:b/>
          <w:sz w:val="24"/>
        </w:rPr>
        <w:t>（</w:t>
      </w:r>
      <w:r>
        <w:rPr>
          <w:rFonts w:ascii="宋体" w:hAnsi="宋体" w:cs="宋体"/>
          <w:b/>
          <w:sz w:val="24"/>
        </w:rPr>
        <w:t>16</w:t>
      </w:r>
      <w:r>
        <w:rPr>
          <w:rFonts w:hint="eastAsia" w:ascii="宋体" w:hAnsi="宋体" w:cs="宋体"/>
          <w:b/>
          <w:sz w:val="24"/>
        </w:rPr>
        <w:t>分）</w:t>
      </w:r>
    </w:p>
    <w:p>
      <w:pPr>
        <w:spacing w:before="0" w:beforeAutospacing="0"/>
        <w:ind w:firstLine="480" w:firstLineChars="200"/>
        <w:rPr>
          <w:rFonts w:ascii="宋体" w:hAnsi="宋体" w:cs="宋体"/>
          <w:sz w:val="24"/>
        </w:rPr>
      </w:pPr>
      <w:r>
        <w:rPr>
          <w:rFonts w:hint="eastAsia" w:ascii="宋体" w:hAnsi="宋体" w:cs="宋体"/>
          <w:sz w:val="24"/>
        </w:rPr>
        <w:t>1、项目负责人（</w:t>
      </w:r>
      <w:r>
        <w:rPr>
          <w:rFonts w:ascii="宋体" w:hAnsi="宋体" w:cs="宋体"/>
          <w:sz w:val="24"/>
        </w:rPr>
        <w:t>5</w:t>
      </w:r>
      <w:r>
        <w:rPr>
          <w:rFonts w:hint="eastAsia" w:ascii="宋体" w:hAnsi="宋体" w:cs="宋体"/>
          <w:sz w:val="24"/>
        </w:rPr>
        <w:t>分）</w:t>
      </w:r>
    </w:p>
    <w:p>
      <w:pPr>
        <w:spacing w:before="0" w:beforeAutospacing="0"/>
        <w:ind w:firstLine="480" w:firstLineChars="200"/>
        <w:rPr>
          <w:rFonts w:ascii="宋体" w:hAnsi="宋体" w:cs="宋体"/>
          <w:sz w:val="24"/>
        </w:rPr>
      </w:pPr>
      <w:r>
        <w:rPr>
          <w:rFonts w:hint="eastAsia" w:ascii="宋体" w:hAnsi="宋体" w:cs="宋体"/>
          <w:sz w:val="24"/>
        </w:rPr>
        <w:t>高级工程师职称得</w:t>
      </w:r>
      <w:r>
        <w:rPr>
          <w:rFonts w:ascii="宋体" w:hAnsi="宋体" w:cs="宋体"/>
          <w:sz w:val="24"/>
        </w:rPr>
        <w:t>5</w:t>
      </w:r>
      <w:r>
        <w:rPr>
          <w:rFonts w:hint="eastAsia" w:ascii="宋体" w:hAnsi="宋体" w:cs="宋体"/>
          <w:sz w:val="24"/>
        </w:rPr>
        <w:t>分，中级工程师职称得2分</w:t>
      </w:r>
    </w:p>
    <w:p>
      <w:pPr>
        <w:spacing w:before="0" w:beforeAutospacing="0"/>
        <w:ind w:firstLine="480" w:firstLineChars="200"/>
        <w:rPr>
          <w:rFonts w:ascii="宋体" w:hAnsi="宋体" w:cs="宋体"/>
          <w:sz w:val="24"/>
        </w:rPr>
      </w:pPr>
      <w:r>
        <w:rPr>
          <w:rFonts w:hint="eastAsia" w:ascii="宋体" w:hAnsi="宋体" w:cs="宋体"/>
          <w:sz w:val="24"/>
        </w:rPr>
        <w:t>（需提供职称证书复印件，最新</w:t>
      </w:r>
      <w:r>
        <w:rPr>
          <w:rFonts w:ascii="宋体" w:hAnsi="宋体" w:cs="宋体"/>
          <w:sz w:val="24"/>
        </w:rPr>
        <w:t>一期</w:t>
      </w:r>
      <w:r>
        <w:rPr>
          <w:rFonts w:hint="eastAsia" w:ascii="宋体" w:hAnsi="宋体" w:cs="宋体"/>
          <w:sz w:val="24"/>
        </w:rPr>
        <w:t>的社保缴费证明，原件与响应文件同时递交，否则不得分）</w:t>
      </w:r>
    </w:p>
    <w:p>
      <w:pPr>
        <w:spacing w:before="0" w:beforeAutospacing="0"/>
        <w:ind w:firstLine="480" w:firstLineChars="200"/>
        <w:rPr>
          <w:rFonts w:ascii="宋体" w:hAnsi="宋体" w:cs="宋体"/>
          <w:sz w:val="24"/>
        </w:rPr>
      </w:pPr>
      <w:r>
        <w:rPr>
          <w:rFonts w:hint="eastAsia" w:ascii="宋体" w:hAnsi="宋体" w:cs="宋体"/>
          <w:sz w:val="24"/>
        </w:rPr>
        <w:t>2、项目组人员配置（</w:t>
      </w:r>
      <w:r>
        <w:rPr>
          <w:rFonts w:ascii="宋体" w:hAnsi="宋体" w:cs="宋体"/>
          <w:sz w:val="24"/>
        </w:rPr>
        <w:t>11</w:t>
      </w:r>
      <w:r>
        <w:rPr>
          <w:rFonts w:hint="eastAsia" w:ascii="宋体" w:hAnsi="宋体" w:cs="宋体"/>
          <w:sz w:val="24"/>
        </w:rPr>
        <w:t>分）</w:t>
      </w:r>
    </w:p>
    <w:p>
      <w:pPr>
        <w:spacing w:before="0" w:beforeAutospacing="0"/>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）配备的技术力量数量方面（</w:t>
      </w:r>
      <w:r>
        <w:rPr>
          <w:rFonts w:ascii="宋体" w:hAnsi="宋体" w:cs="宋体"/>
          <w:sz w:val="24"/>
        </w:rPr>
        <w:t>5</w:t>
      </w:r>
      <w:r>
        <w:rPr>
          <w:rFonts w:hint="eastAsia" w:ascii="宋体" w:hAnsi="宋体" w:cs="宋体"/>
          <w:sz w:val="24"/>
        </w:rPr>
        <w:t>分）：除项目负责人外，项目组骨干成员不少于</w:t>
      </w:r>
      <w:r>
        <w:rPr>
          <w:rFonts w:ascii="宋体" w:hAnsi="宋体" w:cs="宋体"/>
          <w:sz w:val="24"/>
        </w:rPr>
        <w:t>5</w:t>
      </w:r>
      <w:r>
        <w:rPr>
          <w:rFonts w:hint="eastAsia" w:ascii="宋体" w:hAnsi="宋体" w:cs="宋体"/>
          <w:sz w:val="24"/>
        </w:rPr>
        <w:t>人。人员专业为环境工程、化学工程或机械相关专业</w:t>
      </w:r>
      <w:r>
        <w:rPr>
          <w:rFonts w:hint="eastAsia" w:ascii="宋体" w:hAnsi="宋体" w:cs="宋体"/>
          <w:sz w:val="24"/>
        </w:rPr>
        <w:t>（提供毕业证书复印件，最最新一期</w:t>
      </w:r>
      <w:r>
        <w:rPr>
          <w:rFonts w:hint="eastAsia" w:ascii="宋体" w:hAnsi="宋体" w:cs="宋体"/>
          <w:sz w:val="24"/>
        </w:rPr>
        <w:t>的社保缴费证明，原件与投标文件同时递交，否则不得分），符合条件的人员每少1人扣1分，扣完为止。</w:t>
      </w:r>
    </w:p>
    <w:p>
      <w:pPr>
        <w:spacing w:before="0" w:beforeAutospacing="0"/>
        <w:ind w:firstLine="480" w:firstLineChars="200"/>
        <w:rPr>
          <w:rFonts w:ascii="宋体" w:hAnsi="宋体" w:cs="宋体"/>
          <w:sz w:val="24"/>
        </w:rPr>
      </w:pPr>
      <w:r>
        <w:rPr>
          <w:rFonts w:hint="eastAsia" w:ascii="宋体" w:hAnsi="宋体" w:cs="宋体"/>
          <w:sz w:val="24"/>
        </w:rPr>
        <w:t>（2</w:t>
      </w:r>
      <w:r>
        <w:rPr>
          <w:rFonts w:hint="eastAsia" w:ascii="宋体" w:hAnsi="宋体" w:cs="宋体"/>
          <w:sz w:val="24"/>
        </w:rPr>
        <w:t>）配备人员的资格方面（6</w:t>
      </w:r>
      <w:r>
        <w:rPr>
          <w:rFonts w:hint="eastAsia" w:ascii="宋体" w:hAnsi="宋体" w:cs="宋体"/>
          <w:sz w:val="24"/>
        </w:rPr>
        <w:t>分）：项目组骨干成员环境工程、化学工程或机械相关专业</w:t>
      </w:r>
      <w:r>
        <w:rPr>
          <w:rFonts w:hint="eastAsia" w:ascii="宋体" w:hAnsi="宋体" w:cs="宋体"/>
          <w:sz w:val="24"/>
        </w:rPr>
        <w:t>中级及以上职称的，每有一人得</w:t>
      </w:r>
      <w:r>
        <w:rPr>
          <w:rFonts w:ascii="宋体" w:hAnsi="宋体" w:cs="宋体"/>
          <w:sz w:val="24"/>
        </w:rPr>
        <w:t>2</w:t>
      </w:r>
      <w:r>
        <w:rPr>
          <w:rFonts w:hint="eastAsia" w:ascii="宋体" w:hAnsi="宋体" w:cs="宋体"/>
          <w:sz w:val="24"/>
        </w:rPr>
        <w:t>分，最高</w:t>
      </w:r>
      <w:r>
        <w:rPr>
          <w:rFonts w:ascii="宋体" w:hAnsi="宋体" w:cs="宋体"/>
          <w:sz w:val="24"/>
        </w:rPr>
        <w:t>6</w:t>
      </w:r>
      <w:r>
        <w:rPr>
          <w:rFonts w:hint="eastAsia" w:ascii="宋体" w:hAnsi="宋体" w:cs="宋体"/>
          <w:sz w:val="24"/>
        </w:rPr>
        <w:t>分（提供职称证书及毕业证书复印件，最最新</w:t>
      </w:r>
      <w:r>
        <w:rPr>
          <w:rFonts w:ascii="宋体" w:hAnsi="宋体" w:cs="宋体"/>
          <w:sz w:val="24"/>
        </w:rPr>
        <w:t>一期</w:t>
      </w:r>
      <w:r>
        <w:rPr>
          <w:rFonts w:hint="eastAsia" w:ascii="宋体" w:hAnsi="宋体" w:cs="宋体"/>
          <w:sz w:val="24"/>
        </w:rPr>
        <w:t>的社保缴费证明，原件与投标文件同时递交，否则不得分）</w:t>
      </w:r>
    </w:p>
    <w:p>
      <w:pPr>
        <w:spacing w:before="0" w:beforeAutospacing="0"/>
        <w:ind w:firstLine="480" w:firstLineChars="200"/>
        <w:rPr>
          <w:rFonts w:ascii="宋体" w:hAnsi="宋体" w:cs="宋体"/>
          <w:sz w:val="24"/>
        </w:rPr>
      </w:pPr>
      <w:r>
        <w:rPr>
          <w:rFonts w:hint="eastAsia" w:ascii="宋体" w:hAnsi="宋体" w:cs="宋体"/>
          <w:sz w:val="24"/>
        </w:rPr>
        <w:t>（四）履约能力</w:t>
      </w:r>
      <w:r>
        <w:rPr>
          <w:rFonts w:hint="eastAsia" w:ascii="宋体" w:hAnsi="宋体" w:cs="宋体"/>
          <w:b/>
          <w:sz w:val="24"/>
        </w:rPr>
        <w:t>（</w:t>
      </w:r>
      <w:r>
        <w:rPr>
          <w:rFonts w:ascii="宋体" w:hAnsi="宋体" w:cs="宋体"/>
          <w:b/>
          <w:sz w:val="24"/>
        </w:rPr>
        <w:t>13</w:t>
      </w:r>
      <w:r>
        <w:rPr>
          <w:rFonts w:hint="eastAsia" w:ascii="宋体" w:hAnsi="宋体" w:cs="宋体"/>
          <w:b/>
          <w:sz w:val="24"/>
        </w:rPr>
        <w:t>分）</w:t>
      </w:r>
    </w:p>
    <w:p>
      <w:pPr>
        <w:spacing w:before="0" w:beforeAutospacing="0"/>
        <w:ind w:firstLine="480" w:firstLineChars="200"/>
        <w:rPr>
          <w:rFonts w:ascii="宋体" w:hAnsi="宋体" w:cs="宋体"/>
          <w:sz w:val="24"/>
        </w:rPr>
      </w:pPr>
      <w:r>
        <w:rPr>
          <w:rFonts w:hint="eastAsia" w:ascii="宋体" w:hAnsi="宋体" w:cs="宋体"/>
          <w:sz w:val="24"/>
        </w:rPr>
        <w:t>1、企业具备国家高新技术企业，得</w:t>
      </w:r>
      <w:r>
        <w:rPr>
          <w:rFonts w:ascii="宋体" w:hAnsi="宋体" w:cs="宋体"/>
          <w:sz w:val="24"/>
        </w:rPr>
        <w:t>3</w:t>
      </w:r>
      <w:r>
        <w:rPr>
          <w:rFonts w:hint="eastAsia" w:ascii="宋体" w:hAnsi="宋体" w:cs="宋体"/>
          <w:sz w:val="24"/>
        </w:rPr>
        <w:t>份；</w:t>
      </w:r>
    </w:p>
    <w:p>
      <w:pPr>
        <w:spacing w:before="0" w:beforeAutospacing="0"/>
        <w:ind w:firstLine="480" w:firstLineChars="200"/>
        <w:rPr>
          <w:rFonts w:ascii="宋体" w:hAnsi="宋体" w:cs="宋体"/>
          <w:sz w:val="24"/>
        </w:rPr>
      </w:pPr>
      <w:r>
        <w:rPr>
          <w:rFonts w:ascii="宋体" w:hAnsi="宋体" w:cs="宋体"/>
          <w:sz w:val="24"/>
        </w:rPr>
        <w:t>2</w:t>
      </w:r>
      <w:r>
        <w:rPr>
          <w:rFonts w:hint="eastAsia" w:ascii="宋体" w:hAnsi="宋体" w:cs="宋体"/>
          <w:sz w:val="24"/>
        </w:rPr>
        <w:t>、供应商近两年（指2</w:t>
      </w:r>
      <w:r>
        <w:rPr>
          <w:rFonts w:ascii="宋体" w:hAnsi="宋体" w:cs="宋体"/>
          <w:sz w:val="24"/>
        </w:rPr>
        <w:t>016</w:t>
      </w:r>
      <w:r>
        <w:rPr>
          <w:rFonts w:hint="eastAsia" w:ascii="宋体" w:hAnsi="宋体" w:cs="宋体"/>
          <w:sz w:val="24"/>
        </w:rPr>
        <w:t>年</w:t>
      </w:r>
      <w:r>
        <w:rPr>
          <w:rFonts w:ascii="宋体" w:hAnsi="宋体" w:cs="宋体"/>
          <w:sz w:val="24"/>
        </w:rPr>
        <w:t>10</w:t>
      </w:r>
      <w:r>
        <w:rPr>
          <w:rFonts w:hint="eastAsia" w:ascii="宋体" w:hAnsi="宋体" w:cs="宋体"/>
          <w:sz w:val="24"/>
        </w:rPr>
        <w:t>月1日至今）</w:t>
      </w:r>
      <w:r>
        <w:rPr>
          <w:rFonts w:ascii="宋体" w:hAnsi="宋体" w:cs="宋体"/>
          <w:sz w:val="24"/>
        </w:rPr>
        <w:t>承担过类似项目（</w:t>
      </w:r>
      <w:r>
        <w:rPr>
          <w:rFonts w:hint="eastAsia" w:ascii="宋体" w:hAnsi="宋体" w:cs="宋体"/>
          <w:sz w:val="24"/>
        </w:rPr>
        <w:t>污染源排查或其他类普查、评估服务，或类似第三方服务）</w:t>
      </w:r>
      <w:r>
        <w:rPr>
          <w:rFonts w:ascii="宋体" w:hAnsi="宋体" w:cs="宋体"/>
          <w:sz w:val="24"/>
        </w:rPr>
        <w:t>，</w:t>
      </w:r>
      <w:r>
        <w:rPr>
          <w:rFonts w:hint="eastAsia" w:ascii="宋体" w:hAnsi="宋体" w:cs="宋体"/>
          <w:sz w:val="24"/>
        </w:rPr>
        <w:t>每有一个得</w:t>
      </w:r>
      <w:r>
        <w:rPr>
          <w:rFonts w:ascii="宋体" w:hAnsi="宋体" w:cs="宋体"/>
          <w:sz w:val="24"/>
        </w:rPr>
        <w:t>1</w:t>
      </w:r>
      <w:r>
        <w:rPr>
          <w:rFonts w:hint="eastAsia" w:ascii="宋体" w:hAnsi="宋体" w:cs="宋体"/>
          <w:sz w:val="24"/>
        </w:rPr>
        <w:t>分，最高得</w:t>
      </w:r>
      <w:r>
        <w:rPr>
          <w:rFonts w:ascii="宋体" w:hAnsi="宋体" w:cs="宋体"/>
          <w:sz w:val="24"/>
        </w:rPr>
        <w:t>8</w:t>
      </w:r>
      <w:r>
        <w:rPr>
          <w:rFonts w:hint="eastAsia" w:ascii="宋体" w:hAnsi="宋体" w:cs="宋体"/>
          <w:sz w:val="24"/>
        </w:rPr>
        <w:t>分；</w:t>
      </w:r>
    </w:p>
    <w:p>
      <w:pPr>
        <w:spacing w:before="0" w:beforeAutospacing="0"/>
        <w:ind w:firstLine="480" w:firstLineChars="200"/>
        <w:rPr>
          <w:rFonts w:ascii="宋体" w:hAnsi="宋体" w:cs="宋体"/>
          <w:sz w:val="24"/>
        </w:rPr>
      </w:pPr>
      <w:r>
        <w:rPr>
          <w:rFonts w:ascii="宋体" w:hAnsi="宋体" w:cs="宋体"/>
          <w:sz w:val="24"/>
        </w:rPr>
        <w:t>3</w:t>
      </w:r>
      <w:r>
        <w:rPr>
          <w:rFonts w:hint="eastAsia" w:ascii="宋体" w:hAnsi="宋体" w:cs="宋体"/>
          <w:sz w:val="24"/>
        </w:rPr>
        <w:t>、供应商</w:t>
      </w:r>
      <w:r>
        <w:rPr>
          <w:rFonts w:ascii="宋体" w:hAnsi="宋体" w:cs="宋体"/>
          <w:sz w:val="24"/>
        </w:rPr>
        <w:t>承担</w:t>
      </w:r>
      <w:r>
        <w:rPr>
          <w:rFonts w:hint="eastAsia" w:ascii="宋体" w:hAnsi="宋体" w:cs="宋体"/>
          <w:sz w:val="24"/>
        </w:rPr>
        <w:t>的</w:t>
      </w:r>
      <w:r>
        <w:rPr>
          <w:rFonts w:ascii="宋体" w:hAnsi="宋体" w:cs="宋体"/>
          <w:sz w:val="24"/>
        </w:rPr>
        <w:t>类似项目</w:t>
      </w:r>
      <w:r>
        <w:rPr>
          <w:rFonts w:hint="eastAsia" w:ascii="宋体" w:hAnsi="宋体" w:cs="宋体"/>
          <w:sz w:val="24"/>
        </w:rPr>
        <w:t>中，单个项目合同金额总金额＜</w:t>
      </w:r>
      <w:r>
        <w:rPr>
          <w:rFonts w:ascii="宋体" w:hAnsi="宋体" w:cs="宋体"/>
          <w:sz w:val="24"/>
        </w:rPr>
        <w:t>50</w:t>
      </w:r>
      <w:r>
        <w:rPr>
          <w:rFonts w:hint="eastAsia" w:ascii="宋体" w:hAnsi="宋体" w:cs="宋体"/>
          <w:sz w:val="24"/>
        </w:rPr>
        <w:t xml:space="preserve">万元的。 </w:t>
      </w:r>
      <w:r>
        <w:rPr>
          <w:rFonts w:ascii="宋体" w:hAnsi="宋体" w:cs="宋体"/>
          <w:sz w:val="24"/>
        </w:rPr>
        <w:t xml:space="preserve">     </w:t>
      </w:r>
      <w:r>
        <w:rPr>
          <w:rFonts w:hint="eastAsia" w:ascii="宋体" w:hAnsi="宋体" w:cs="宋体"/>
          <w:sz w:val="24"/>
        </w:rPr>
        <w:t>得</w:t>
      </w:r>
      <w:r>
        <w:rPr>
          <w:rFonts w:ascii="宋体" w:hAnsi="宋体" w:cs="宋体"/>
          <w:sz w:val="24"/>
        </w:rPr>
        <w:t>2</w:t>
      </w:r>
      <w:r>
        <w:rPr>
          <w:rFonts w:hint="eastAsia" w:ascii="宋体" w:hAnsi="宋体" w:cs="宋体"/>
          <w:sz w:val="24"/>
        </w:rPr>
        <w:t>分；</w:t>
      </w:r>
    </w:p>
    <w:p>
      <w:pPr>
        <w:spacing w:before="0" w:beforeAutospacing="0"/>
        <w:ind w:firstLine="480" w:firstLineChars="200"/>
        <w:rPr>
          <w:rFonts w:hint="eastAsia" w:ascii="宋体" w:hAnsi="宋体" w:cs="宋体"/>
          <w:sz w:val="24"/>
        </w:rPr>
      </w:pPr>
    </w:p>
    <w:p>
      <w:pPr>
        <w:spacing w:before="0" w:beforeAutospacing="0"/>
        <w:ind w:firstLine="480" w:firstLineChars="200"/>
        <w:rPr>
          <w:rFonts w:ascii="宋体" w:hAnsi="宋体" w:cs="宋体"/>
          <w:sz w:val="24"/>
        </w:rPr>
      </w:pPr>
      <w:r>
        <w:rPr>
          <w:rFonts w:ascii="宋体" w:hAnsi="宋体" w:cs="宋体"/>
          <w:sz w:val="24"/>
        </w:rPr>
        <w:t>（需提供合同复印件，</w:t>
      </w:r>
      <w:r>
        <w:rPr>
          <w:rFonts w:hint="eastAsia" w:ascii="宋体" w:hAnsi="宋体" w:cs="宋体"/>
          <w:sz w:val="24"/>
        </w:rPr>
        <w:t>原件与响应文件同时递交，否则不得分</w:t>
      </w:r>
      <w:r>
        <w:rPr>
          <w:rFonts w:ascii="宋体" w:hAnsi="宋体" w:cs="宋体"/>
          <w:sz w:val="24"/>
        </w:rPr>
        <w:t>）。</w:t>
      </w:r>
    </w:p>
    <w:p>
      <w:pPr>
        <w:spacing w:before="0" w:beforeAutospacing="0"/>
        <w:ind w:firstLine="480" w:firstLineChars="200"/>
        <w:rPr>
          <w:rFonts w:ascii="宋体" w:hAnsi="宋体" w:cs="宋体"/>
          <w:sz w:val="24"/>
        </w:rPr>
      </w:pPr>
      <w:r>
        <w:rPr>
          <w:rFonts w:hint="eastAsia" w:ascii="宋体" w:hAnsi="宋体" w:cs="宋体"/>
          <w:sz w:val="24"/>
        </w:rPr>
        <w:t>（五）服务保障及比较</w:t>
      </w:r>
      <w:r>
        <w:rPr>
          <w:rFonts w:hint="eastAsia" w:ascii="宋体" w:hAnsi="宋体" w:cs="宋体"/>
          <w:b/>
          <w:sz w:val="24"/>
        </w:rPr>
        <w:t>（</w:t>
      </w:r>
      <w:r>
        <w:rPr>
          <w:rFonts w:ascii="宋体" w:hAnsi="宋体" w:cs="宋体"/>
          <w:b/>
          <w:sz w:val="24"/>
        </w:rPr>
        <w:t>6</w:t>
      </w:r>
      <w:r>
        <w:rPr>
          <w:rFonts w:hint="eastAsia" w:ascii="宋体" w:hAnsi="宋体" w:cs="宋体"/>
          <w:b/>
          <w:sz w:val="24"/>
        </w:rPr>
        <w:t>分）</w:t>
      </w:r>
    </w:p>
    <w:p>
      <w:pPr>
        <w:spacing w:before="0" w:beforeAutospacing="0"/>
        <w:ind w:firstLine="480" w:firstLineChars="200"/>
        <w:rPr>
          <w:rFonts w:ascii="宋体" w:hAnsi="宋体" w:cs="宋体"/>
          <w:sz w:val="24"/>
        </w:rPr>
      </w:pPr>
      <w:r>
        <w:rPr>
          <w:rFonts w:hint="eastAsia" w:ascii="宋体" w:hAnsi="宋体" w:cs="宋体"/>
          <w:sz w:val="24"/>
        </w:rPr>
        <w:t>1、供应商本地化快捷服务比较，评委根据投标人服务场所远近及服务响应时间等综合比较，最优得4分，一般得2分，较差得1分。（4分）</w:t>
      </w:r>
    </w:p>
    <w:p>
      <w:pPr>
        <w:spacing w:before="0" w:beforeAutospacing="0"/>
        <w:ind w:firstLine="480" w:firstLineChars="200"/>
        <w:rPr>
          <w:rFonts w:ascii="宋体" w:hAnsi="宋体" w:cs="宋体"/>
          <w:sz w:val="24"/>
        </w:rPr>
      </w:pPr>
      <w:r>
        <w:rPr>
          <w:rFonts w:hint="eastAsia" w:ascii="宋体" w:hAnsi="宋体" w:cs="宋体"/>
          <w:sz w:val="24"/>
        </w:rPr>
        <w:t>2、服务承诺（</w:t>
      </w:r>
      <w:r>
        <w:rPr>
          <w:rFonts w:ascii="宋体" w:hAnsi="宋体" w:cs="宋体"/>
          <w:sz w:val="24"/>
        </w:rPr>
        <w:t>2</w:t>
      </w:r>
      <w:r>
        <w:rPr>
          <w:rFonts w:hint="eastAsia" w:ascii="宋体" w:hAnsi="宋体" w:cs="宋体"/>
          <w:sz w:val="24"/>
        </w:rPr>
        <w:t>分）：具有后续服务承诺及服务条款，内容得到评委认可的，可得</w:t>
      </w:r>
      <w:r>
        <w:rPr>
          <w:rFonts w:ascii="宋体" w:hAnsi="宋体" w:cs="宋体"/>
          <w:sz w:val="24"/>
        </w:rPr>
        <w:t>2</w:t>
      </w:r>
      <w:r>
        <w:rPr>
          <w:rFonts w:hint="eastAsia" w:ascii="宋体" w:hAnsi="宋体" w:cs="宋体"/>
          <w:sz w:val="24"/>
        </w:rPr>
        <w:t>分；无后续服务内容不得分。</w:t>
      </w:r>
    </w:p>
    <w:p>
      <w:pPr>
        <w:spacing w:before="0" w:beforeAutospacing="0"/>
        <w:ind w:firstLine="480" w:firstLineChars="200"/>
        <w:rPr>
          <w:rFonts w:ascii="宋体" w:hAnsi="宋体" w:cs="宋体"/>
          <w:sz w:val="24"/>
        </w:rPr>
      </w:pPr>
      <w:r>
        <w:rPr>
          <w:rFonts w:hint="eastAsia" w:ascii="宋体" w:hAnsi="宋体" w:cs="宋体"/>
          <w:sz w:val="24"/>
        </w:rPr>
        <w:t>（六）投标文件的规范性、完整性</w:t>
      </w:r>
      <w:r>
        <w:rPr>
          <w:rFonts w:hint="eastAsia" w:ascii="宋体" w:hAnsi="宋体" w:cs="宋体"/>
          <w:b/>
          <w:sz w:val="24"/>
        </w:rPr>
        <w:t>（</w:t>
      </w:r>
      <w:r>
        <w:rPr>
          <w:rFonts w:ascii="宋体" w:hAnsi="宋体" w:cs="宋体"/>
          <w:b/>
          <w:sz w:val="24"/>
        </w:rPr>
        <w:t>2</w:t>
      </w:r>
      <w:r>
        <w:rPr>
          <w:rFonts w:hint="eastAsia" w:ascii="宋体" w:hAnsi="宋体" w:cs="宋体"/>
          <w:b/>
          <w:sz w:val="24"/>
        </w:rPr>
        <w:t>分）</w:t>
      </w:r>
    </w:p>
    <w:p>
      <w:pPr>
        <w:spacing w:before="0" w:beforeAutospacing="0"/>
        <w:ind w:firstLine="480" w:firstLineChars="200"/>
        <w:rPr>
          <w:rFonts w:ascii="宋体" w:hAnsi="宋体" w:cs="宋体"/>
          <w:sz w:val="24"/>
        </w:rPr>
      </w:pPr>
      <w:r>
        <w:rPr>
          <w:rFonts w:hint="eastAsia" w:ascii="宋体" w:hAnsi="宋体" w:cs="宋体"/>
          <w:sz w:val="24"/>
        </w:rPr>
        <w:t>是否按投标文件规定的顺序装，并按招标文件规定提供所有内容</w:t>
      </w:r>
      <w:r>
        <w:rPr>
          <w:rFonts w:ascii="宋体" w:hAnsi="宋体" w:cs="宋体"/>
          <w:sz w:val="24"/>
        </w:rPr>
        <w:t xml:space="preserve">  0-</w:t>
      </w:r>
      <w:r>
        <w:rPr>
          <w:rFonts w:hint="eastAsia" w:ascii="宋体" w:hAnsi="宋体" w:cs="宋体"/>
          <w:sz w:val="24"/>
        </w:rPr>
        <w:t>1分</w:t>
      </w:r>
    </w:p>
    <w:p>
      <w:pPr>
        <w:spacing w:before="0" w:beforeAutospacing="0"/>
        <w:ind w:firstLine="480" w:firstLineChars="200"/>
        <w:rPr>
          <w:rFonts w:ascii="宋体" w:hAnsi="宋体" w:cs="宋体"/>
          <w:sz w:val="24"/>
        </w:rPr>
      </w:pPr>
      <w:r>
        <w:rPr>
          <w:rFonts w:hint="eastAsia" w:ascii="宋体" w:hAnsi="宋体" w:cs="宋体"/>
          <w:sz w:val="24"/>
        </w:rPr>
        <w:t>是否有投标文件目录、编页码，有利于评委评审、查阅</w:t>
      </w:r>
      <w:r>
        <w:rPr>
          <w:rFonts w:ascii="宋体" w:hAnsi="宋体" w:cs="宋体"/>
          <w:sz w:val="24"/>
        </w:rPr>
        <w:t xml:space="preserve">       0-</w:t>
      </w:r>
      <w:r>
        <w:rPr>
          <w:rFonts w:hint="eastAsia" w:ascii="宋体" w:hAnsi="宋体" w:cs="宋体"/>
          <w:sz w:val="24"/>
        </w:rPr>
        <w:t>1分</w:t>
      </w:r>
    </w:p>
    <w:p>
      <w:pPr>
        <w:ind w:firstLine="480" w:firstLineChars="200"/>
        <w:rPr>
          <w:rFonts w:ascii="宋体" w:hAnsi="宋体"/>
          <w:sz w:val="24"/>
          <w:szCs w:val="24"/>
        </w:rPr>
      </w:pPr>
      <w:r>
        <w:rPr>
          <w:rFonts w:ascii="宋体" w:hAnsi="宋体"/>
          <w:sz w:val="24"/>
          <w:szCs w:val="24"/>
        </w:rPr>
        <w:t>注：</w:t>
      </w:r>
      <w:r>
        <w:rPr>
          <w:rFonts w:hint="eastAsia" w:ascii="宋体" w:hAnsi="宋体"/>
          <w:kern w:val="10"/>
          <w:sz w:val="24"/>
          <w:szCs w:val="24"/>
        </w:rPr>
        <w:t>针对评分标准中评分的每一条，投标人均应提供相关资料并作出相应说明供评委评判，不提供相关资料的视为不具备该项得分的条件，</w:t>
      </w:r>
      <w:r>
        <w:rPr>
          <w:rFonts w:hint="eastAsia" w:ascii="宋体" w:hAnsi="宋体"/>
          <w:sz w:val="24"/>
          <w:szCs w:val="24"/>
        </w:rPr>
        <w:t>对于有原件备查要求的，相关原件必须在投标截止时间前携带至开标现场交给代理机构，由代理机构工作人员转交给评标委员会，以备核实，否则对应评分项目不得分。</w:t>
      </w:r>
    </w:p>
    <w:p>
      <w:pPr>
        <w:widowControl/>
        <w:spacing w:before="0" w:beforeAutospacing="0"/>
        <w:jc w:val="left"/>
        <w:rPr>
          <w:rFonts w:ascii="宋体" w:cs="宋体"/>
          <w:b/>
          <w:color w:val="auto"/>
          <w:kern w:val="0"/>
          <w:sz w:val="24"/>
        </w:rPr>
      </w:pPr>
      <w:r>
        <w:rPr>
          <w:rFonts w:hint="eastAsia" w:ascii="宋体" w:hAnsi="宋体" w:cs="宋体"/>
          <w:b/>
          <w:color w:val="auto"/>
          <w:kern w:val="0"/>
          <w:sz w:val="24"/>
        </w:rPr>
        <w:t>五、公示时间及开标信息</w:t>
      </w:r>
    </w:p>
    <w:p>
      <w:pPr>
        <w:widowControl/>
        <w:spacing w:before="0" w:beforeAutospacing="0"/>
        <w:ind w:firstLine="480" w:firstLineChars="200"/>
        <w:jc w:val="left"/>
        <w:rPr>
          <w:rFonts w:ascii="宋体" w:hAnsi="宋体" w:cs="宋体"/>
          <w:color w:val="auto"/>
          <w:kern w:val="0"/>
          <w:sz w:val="24"/>
        </w:rPr>
      </w:pPr>
      <w:r>
        <w:rPr>
          <w:rFonts w:hint="eastAsia" w:ascii="宋体" w:hAnsi="宋体" w:cs="宋体"/>
          <w:color w:val="auto"/>
          <w:kern w:val="0"/>
          <w:sz w:val="24"/>
        </w:rPr>
        <w:t>本次招标公示时间为</w:t>
      </w:r>
      <w:r>
        <w:rPr>
          <w:rFonts w:ascii="宋体" w:hAnsi="宋体" w:cs="宋体"/>
          <w:color w:val="auto"/>
          <w:kern w:val="0"/>
          <w:sz w:val="24"/>
        </w:rPr>
        <w:t>201</w:t>
      </w:r>
      <w:r>
        <w:rPr>
          <w:rFonts w:hint="eastAsia" w:ascii="宋体" w:hAnsi="宋体" w:cs="宋体"/>
          <w:color w:val="auto"/>
          <w:kern w:val="0"/>
          <w:sz w:val="24"/>
        </w:rPr>
        <w:t>8年</w:t>
      </w:r>
      <w:r>
        <w:rPr>
          <w:rFonts w:ascii="宋体" w:hAnsi="宋体" w:cs="宋体"/>
          <w:color w:val="auto"/>
          <w:kern w:val="0"/>
          <w:sz w:val="24"/>
        </w:rPr>
        <w:t>11</w:t>
      </w:r>
      <w:r>
        <w:rPr>
          <w:rFonts w:hint="eastAsia" w:ascii="宋体" w:hAnsi="宋体" w:cs="宋体"/>
          <w:color w:val="auto"/>
          <w:kern w:val="0"/>
          <w:sz w:val="24"/>
        </w:rPr>
        <w:t>月</w:t>
      </w:r>
      <w:r>
        <w:rPr>
          <w:rFonts w:hint="eastAsia" w:ascii="宋体" w:hAnsi="宋体" w:cs="宋体"/>
          <w:color w:val="auto"/>
          <w:kern w:val="0"/>
          <w:sz w:val="24"/>
          <w:lang w:val="en-US" w:eastAsia="zh-CN"/>
        </w:rPr>
        <w:t>2</w:t>
      </w:r>
      <w:r>
        <w:rPr>
          <w:rFonts w:hint="eastAsia" w:ascii="宋体" w:hAnsi="宋体" w:cs="宋体"/>
          <w:color w:val="auto"/>
          <w:kern w:val="0"/>
          <w:sz w:val="24"/>
        </w:rPr>
        <w:t>日至</w:t>
      </w:r>
      <w:r>
        <w:rPr>
          <w:rFonts w:ascii="宋体" w:hAnsi="宋体" w:cs="宋体"/>
          <w:color w:val="auto"/>
          <w:kern w:val="0"/>
          <w:sz w:val="24"/>
        </w:rPr>
        <w:t>2018</w:t>
      </w:r>
      <w:r>
        <w:rPr>
          <w:rFonts w:hint="eastAsia" w:ascii="宋体" w:hAnsi="宋体" w:cs="宋体"/>
          <w:color w:val="auto"/>
          <w:kern w:val="0"/>
          <w:sz w:val="24"/>
        </w:rPr>
        <w:t>年</w:t>
      </w:r>
      <w:r>
        <w:rPr>
          <w:rFonts w:ascii="宋体" w:hAnsi="宋体" w:cs="宋体"/>
          <w:color w:val="auto"/>
          <w:kern w:val="0"/>
          <w:sz w:val="24"/>
        </w:rPr>
        <w:t>11</w:t>
      </w:r>
      <w:r>
        <w:rPr>
          <w:rFonts w:hint="eastAsia" w:ascii="宋体" w:hAnsi="宋体" w:cs="宋体"/>
          <w:color w:val="auto"/>
          <w:kern w:val="0"/>
          <w:sz w:val="24"/>
        </w:rPr>
        <w:t>月</w:t>
      </w:r>
      <w:r>
        <w:rPr>
          <w:rFonts w:hint="eastAsia" w:ascii="宋体" w:hAnsi="宋体" w:cs="宋体"/>
          <w:color w:val="auto"/>
          <w:kern w:val="0"/>
          <w:sz w:val="24"/>
          <w:lang w:val="en-US" w:eastAsia="zh-CN"/>
        </w:rPr>
        <w:t>4</w:t>
      </w:r>
      <w:r>
        <w:rPr>
          <w:rFonts w:hint="eastAsia" w:ascii="宋体" w:hAnsi="宋体" w:cs="宋体"/>
          <w:color w:val="auto"/>
          <w:kern w:val="0"/>
          <w:sz w:val="24"/>
        </w:rPr>
        <w:t>日，联系电话：</w:t>
      </w:r>
      <w:r>
        <w:rPr>
          <w:rFonts w:ascii="宋体" w:hAnsi="宋体" w:cs="宋体"/>
          <w:color w:val="auto"/>
          <w:kern w:val="0"/>
          <w:sz w:val="24"/>
        </w:rPr>
        <w:t>0512-65629932</w:t>
      </w:r>
      <w:r>
        <w:rPr>
          <w:rFonts w:hint="eastAsia" w:ascii="宋体" w:hAnsi="宋体" w:cs="宋体"/>
          <w:color w:val="auto"/>
          <w:kern w:val="0"/>
          <w:sz w:val="24"/>
        </w:rPr>
        <w:t>。</w:t>
      </w:r>
    </w:p>
    <w:p>
      <w:pPr>
        <w:widowControl/>
        <w:spacing w:before="0" w:beforeAutospacing="0"/>
        <w:ind w:firstLine="480" w:firstLineChars="200"/>
        <w:jc w:val="left"/>
        <w:rPr>
          <w:rFonts w:ascii="宋体" w:hAnsi="宋体" w:cs="宋体"/>
          <w:kern w:val="0"/>
          <w:sz w:val="24"/>
        </w:rPr>
      </w:pPr>
      <w:r>
        <w:rPr>
          <w:rFonts w:hint="eastAsia" w:ascii="宋体" w:hAnsi="宋体" w:cs="宋体"/>
          <w:kern w:val="0"/>
          <w:sz w:val="24"/>
        </w:rPr>
        <w:t>报名及材料报送地点：按照第三项准备报名材料，报名地点为吴中区苏街</w:t>
      </w:r>
      <w:r>
        <w:rPr>
          <w:rFonts w:ascii="宋体" w:hAnsi="宋体" w:cs="宋体"/>
          <w:kern w:val="0"/>
          <w:sz w:val="24"/>
        </w:rPr>
        <w:t>198</w:t>
      </w:r>
      <w:r>
        <w:rPr>
          <w:rFonts w:hint="eastAsia" w:ascii="宋体" w:hAnsi="宋体" w:cs="宋体"/>
          <w:kern w:val="0"/>
          <w:sz w:val="24"/>
        </w:rPr>
        <w:t>号吴中商务中心</w:t>
      </w:r>
      <w:r>
        <w:rPr>
          <w:rFonts w:ascii="宋体" w:hAnsi="宋体" w:cs="宋体"/>
          <w:kern w:val="0"/>
          <w:sz w:val="24"/>
        </w:rPr>
        <w:t>A</w:t>
      </w:r>
      <w:r>
        <w:rPr>
          <w:rFonts w:hint="eastAsia" w:ascii="宋体" w:hAnsi="宋体" w:cs="宋体"/>
          <w:kern w:val="0"/>
          <w:sz w:val="24"/>
        </w:rPr>
        <w:t>楼</w:t>
      </w:r>
      <w:r>
        <w:rPr>
          <w:rFonts w:ascii="宋体" w:hAnsi="宋体" w:cs="宋体"/>
          <w:kern w:val="0"/>
          <w:sz w:val="24"/>
        </w:rPr>
        <w:t>150</w:t>
      </w:r>
      <w:r>
        <w:rPr>
          <w:rFonts w:hint="eastAsia" w:ascii="宋体" w:hAnsi="宋体" w:cs="宋体"/>
          <w:kern w:val="0"/>
          <w:sz w:val="24"/>
          <w:lang w:val="en-US" w:eastAsia="zh-CN"/>
        </w:rPr>
        <w:t>9</w:t>
      </w:r>
      <w:r>
        <w:rPr>
          <w:rFonts w:hint="eastAsia" w:ascii="宋体" w:hAnsi="宋体" w:cs="宋体"/>
          <w:kern w:val="0"/>
          <w:sz w:val="24"/>
        </w:rPr>
        <w:t>室。</w:t>
      </w:r>
    </w:p>
    <w:p>
      <w:pPr>
        <w:widowControl/>
        <w:spacing w:before="0" w:beforeAutospacing="0"/>
        <w:ind w:firstLine="480" w:firstLineChars="200"/>
        <w:jc w:val="left"/>
        <w:rPr>
          <w:rFonts w:ascii="宋体" w:hAnsi="宋体" w:cs="宋体"/>
          <w:color w:val="auto"/>
          <w:kern w:val="0"/>
          <w:sz w:val="24"/>
        </w:rPr>
      </w:pPr>
      <w:r>
        <w:rPr>
          <w:rFonts w:hint="eastAsia" w:ascii="宋体" w:cs="宋体"/>
          <w:color w:val="auto"/>
          <w:kern w:val="0"/>
          <w:sz w:val="24"/>
        </w:rPr>
        <w:t>报名截止时间：</w:t>
      </w:r>
      <w:r>
        <w:rPr>
          <w:rFonts w:ascii="宋体" w:hAnsi="宋体" w:cs="宋体"/>
          <w:color w:val="auto"/>
          <w:kern w:val="0"/>
          <w:sz w:val="24"/>
        </w:rPr>
        <w:t>2018</w:t>
      </w:r>
      <w:r>
        <w:rPr>
          <w:rFonts w:hint="eastAsia" w:ascii="宋体" w:hAnsi="宋体" w:cs="宋体"/>
          <w:color w:val="auto"/>
          <w:kern w:val="0"/>
          <w:sz w:val="24"/>
        </w:rPr>
        <w:t>年</w:t>
      </w:r>
      <w:r>
        <w:rPr>
          <w:rFonts w:ascii="宋体" w:hAnsi="宋体" w:cs="宋体"/>
          <w:color w:val="auto"/>
          <w:kern w:val="0"/>
          <w:sz w:val="24"/>
        </w:rPr>
        <w:t>1</w:t>
      </w:r>
      <w:r>
        <w:rPr>
          <w:rFonts w:hint="eastAsia" w:ascii="宋体" w:hAnsi="宋体" w:cs="宋体"/>
          <w:color w:val="auto"/>
          <w:kern w:val="0"/>
          <w:sz w:val="24"/>
          <w:lang w:val="en-US" w:eastAsia="zh-CN"/>
        </w:rPr>
        <w:t>1</w:t>
      </w:r>
      <w:r>
        <w:rPr>
          <w:rFonts w:hint="eastAsia" w:ascii="宋体" w:hAnsi="宋体" w:cs="宋体"/>
          <w:color w:val="auto"/>
          <w:kern w:val="0"/>
          <w:sz w:val="24"/>
        </w:rPr>
        <w:t>月</w:t>
      </w:r>
      <w:r>
        <w:rPr>
          <w:rFonts w:hint="eastAsia" w:ascii="宋体" w:hAnsi="宋体" w:cs="宋体"/>
          <w:color w:val="auto"/>
          <w:kern w:val="0"/>
          <w:sz w:val="24"/>
          <w:lang w:val="en-US" w:eastAsia="zh-CN"/>
        </w:rPr>
        <w:t>7</w:t>
      </w:r>
      <w:r>
        <w:rPr>
          <w:rFonts w:hint="eastAsia" w:ascii="宋体" w:hAnsi="宋体" w:cs="宋体"/>
          <w:color w:val="auto"/>
          <w:kern w:val="0"/>
          <w:sz w:val="24"/>
        </w:rPr>
        <w:t>日1</w:t>
      </w:r>
      <w:r>
        <w:rPr>
          <w:rFonts w:ascii="宋体" w:hAnsi="宋体" w:cs="宋体"/>
          <w:color w:val="auto"/>
          <w:kern w:val="0"/>
          <w:sz w:val="24"/>
        </w:rPr>
        <w:t>7</w:t>
      </w:r>
      <w:r>
        <w:rPr>
          <w:rFonts w:hint="eastAsia" w:ascii="宋体" w:hAnsi="宋体" w:cs="宋体"/>
          <w:color w:val="auto"/>
          <w:kern w:val="0"/>
          <w:sz w:val="24"/>
        </w:rPr>
        <w:t>:</w:t>
      </w:r>
      <w:r>
        <w:rPr>
          <w:rFonts w:ascii="宋体" w:hAnsi="宋体" w:cs="宋体"/>
          <w:color w:val="auto"/>
          <w:kern w:val="0"/>
          <w:sz w:val="24"/>
        </w:rPr>
        <w:t>00</w:t>
      </w:r>
    </w:p>
    <w:p>
      <w:pPr>
        <w:widowControl/>
        <w:spacing w:before="0" w:beforeAutospacing="0"/>
        <w:ind w:firstLine="480" w:firstLineChars="200"/>
        <w:jc w:val="left"/>
        <w:rPr>
          <w:rFonts w:ascii="宋体" w:hAnsi="宋体" w:cs="宋体"/>
          <w:color w:val="auto"/>
          <w:kern w:val="0"/>
          <w:sz w:val="24"/>
        </w:rPr>
      </w:pPr>
      <w:r>
        <w:rPr>
          <w:rFonts w:hint="eastAsia" w:ascii="宋体" w:hAnsi="宋体" w:cs="宋体"/>
          <w:color w:val="auto"/>
          <w:kern w:val="0"/>
          <w:sz w:val="24"/>
        </w:rPr>
        <w:t>开标时间：</w:t>
      </w:r>
      <w:r>
        <w:rPr>
          <w:rFonts w:ascii="宋体" w:hAnsi="宋体" w:cs="宋体"/>
          <w:color w:val="auto"/>
          <w:kern w:val="0"/>
          <w:sz w:val="24"/>
        </w:rPr>
        <w:t>2018</w:t>
      </w:r>
      <w:r>
        <w:rPr>
          <w:rFonts w:hint="eastAsia" w:ascii="宋体" w:hAnsi="宋体" w:cs="宋体"/>
          <w:color w:val="auto"/>
          <w:kern w:val="0"/>
          <w:sz w:val="24"/>
        </w:rPr>
        <w:t>年</w:t>
      </w:r>
      <w:r>
        <w:rPr>
          <w:rFonts w:hint="eastAsia" w:ascii="宋体" w:hAnsi="宋体" w:cs="宋体"/>
          <w:color w:val="auto"/>
          <w:kern w:val="0"/>
          <w:sz w:val="24"/>
          <w:lang w:val="en-US" w:eastAsia="zh-CN"/>
        </w:rPr>
        <w:t>11</w:t>
      </w:r>
      <w:r>
        <w:rPr>
          <w:rFonts w:hint="eastAsia" w:ascii="宋体" w:hAnsi="宋体" w:cs="宋体"/>
          <w:color w:val="auto"/>
          <w:kern w:val="0"/>
          <w:sz w:val="24"/>
        </w:rPr>
        <w:t>月</w:t>
      </w:r>
      <w:r>
        <w:rPr>
          <w:rFonts w:hint="eastAsia" w:ascii="宋体" w:hAnsi="宋体" w:cs="宋体"/>
          <w:color w:val="auto"/>
          <w:kern w:val="0"/>
          <w:sz w:val="24"/>
          <w:lang w:val="en-US" w:eastAsia="zh-CN"/>
        </w:rPr>
        <w:t>9</w:t>
      </w:r>
      <w:r>
        <w:rPr>
          <w:rFonts w:hint="eastAsia" w:ascii="宋体" w:hAnsi="宋体" w:cs="宋体"/>
          <w:color w:val="auto"/>
          <w:kern w:val="0"/>
          <w:sz w:val="24"/>
        </w:rPr>
        <w:t>日1</w:t>
      </w:r>
      <w:r>
        <w:rPr>
          <w:rFonts w:ascii="宋体" w:hAnsi="宋体" w:cs="宋体"/>
          <w:color w:val="auto"/>
          <w:kern w:val="0"/>
          <w:sz w:val="24"/>
        </w:rPr>
        <w:t>4</w:t>
      </w:r>
      <w:r>
        <w:rPr>
          <w:rFonts w:hint="eastAsia" w:ascii="宋体" w:hAnsi="宋体" w:cs="宋体"/>
          <w:color w:val="auto"/>
          <w:kern w:val="0"/>
          <w:sz w:val="24"/>
        </w:rPr>
        <w:t>:</w:t>
      </w:r>
      <w:r>
        <w:rPr>
          <w:rFonts w:ascii="宋体" w:hAnsi="宋体" w:cs="宋体"/>
          <w:color w:val="auto"/>
          <w:kern w:val="0"/>
          <w:sz w:val="24"/>
        </w:rPr>
        <w:t>00</w:t>
      </w:r>
    </w:p>
    <w:p>
      <w:pPr>
        <w:widowControl/>
        <w:spacing w:before="0" w:beforeAutospacing="0"/>
        <w:ind w:firstLine="480" w:firstLineChars="200"/>
        <w:jc w:val="left"/>
        <w:rPr>
          <w:rFonts w:ascii="宋体" w:cs="宋体"/>
          <w:kern w:val="0"/>
          <w:sz w:val="24"/>
        </w:rPr>
      </w:pPr>
      <w:r>
        <w:rPr>
          <w:rFonts w:hint="eastAsia" w:ascii="宋体" w:cs="宋体"/>
          <w:kern w:val="0"/>
          <w:sz w:val="24"/>
        </w:rPr>
        <w:t>标书要求：一本正本，两本副本，格式自拟，需在密封袋内密封并盖单位公章。</w:t>
      </w:r>
    </w:p>
    <w:p>
      <w:pPr>
        <w:widowControl/>
        <w:spacing w:before="0" w:beforeAutospacing="0"/>
        <w:ind w:firstLine="480" w:firstLineChars="200"/>
        <w:jc w:val="left"/>
        <w:rPr>
          <w:rFonts w:ascii="宋体" w:cs="宋体"/>
          <w:kern w:val="0"/>
          <w:sz w:val="24"/>
        </w:rPr>
      </w:pPr>
    </w:p>
    <w:p>
      <w:pPr>
        <w:widowControl/>
        <w:spacing w:before="0" w:beforeAutospacing="0"/>
        <w:ind w:firstLine="5640" w:firstLineChars="2350"/>
        <w:jc w:val="left"/>
        <w:rPr>
          <w:rFonts w:ascii="宋体" w:cs="宋体"/>
          <w:kern w:val="0"/>
          <w:sz w:val="24"/>
        </w:rPr>
      </w:pPr>
      <w:r>
        <w:rPr>
          <w:rFonts w:hint="eastAsia" w:ascii="宋体" w:hAnsi="宋体" w:cs="宋体"/>
          <w:kern w:val="0"/>
          <w:sz w:val="24"/>
        </w:rPr>
        <w:t>苏州市吴中区环境保护局</w:t>
      </w:r>
    </w:p>
    <w:p>
      <w:pPr>
        <w:widowControl/>
        <w:spacing w:before="0" w:beforeAutospacing="0"/>
        <w:ind w:firstLine="6120" w:firstLineChars="2550"/>
        <w:jc w:val="left"/>
        <w:rPr>
          <w:sz w:val="24"/>
          <w:szCs w:val="24"/>
        </w:rPr>
      </w:pPr>
      <w:r>
        <w:rPr>
          <w:rFonts w:ascii="宋体" w:hAnsi="宋体" w:cs="宋体"/>
          <w:kern w:val="0"/>
          <w:sz w:val="24"/>
        </w:rPr>
        <w:t>2018</w:t>
      </w:r>
      <w:r>
        <w:rPr>
          <w:rFonts w:hint="eastAsia" w:ascii="宋体" w:hAnsi="宋体" w:cs="宋体"/>
          <w:kern w:val="0"/>
          <w:sz w:val="24"/>
        </w:rPr>
        <w:t>年</w:t>
      </w:r>
      <w:r>
        <w:rPr>
          <w:rFonts w:ascii="宋体" w:hAnsi="宋体" w:cs="宋体"/>
          <w:kern w:val="0"/>
          <w:sz w:val="24"/>
        </w:rPr>
        <w:t>1</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2</w:t>
      </w:r>
      <w:r>
        <w:rPr>
          <w:rFonts w:hint="eastAsia" w:ascii="宋体" w:hAnsi="宋体" w:cs="宋体"/>
          <w:kern w:val="0"/>
          <w:sz w:val="24"/>
        </w:rPr>
        <w:t>日</w:t>
      </w:r>
    </w:p>
    <w:sectPr>
      <w:pgSz w:w="11906" w:h="16838"/>
      <w:pgMar w:top="1134"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357"/>
    <w:rsid w:val="00000F76"/>
    <w:rsid w:val="00024211"/>
    <w:rsid w:val="00043F5A"/>
    <w:rsid w:val="000B2CD0"/>
    <w:rsid w:val="000D47D2"/>
    <w:rsid w:val="000F187F"/>
    <w:rsid w:val="001014DA"/>
    <w:rsid w:val="00185885"/>
    <w:rsid w:val="00196C77"/>
    <w:rsid w:val="001A1498"/>
    <w:rsid w:val="001F62AB"/>
    <w:rsid w:val="002121E7"/>
    <w:rsid w:val="00215159"/>
    <w:rsid w:val="00231AD5"/>
    <w:rsid w:val="00237D16"/>
    <w:rsid w:val="0025383D"/>
    <w:rsid w:val="002552C3"/>
    <w:rsid w:val="002813B6"/>
    <w:rsid w:val="0029541E"/>
    <w:rsid w:val="0030385A"/>
    <w:rsid w:val="003079C6"/>
    <w:rsid w:val="003110AE"/>
    <w:rsid w:val="00311488"/>
    <w:rsid w:val="00320A7A"/>
    <w:rsid w:val="00342361"/>
    <w:rsid w:val="003559C2"/>
    <w:rsid w:val="00357F6A"/>
    <w:rsid w:val="0036759E"/>
    <w:rsid w:val="0038786E"/>
    <w:rsid w:val="003B148D"/>
    <w:rsid w:val="003B65F6"/>
    <w:rsid w:val="003D01A2"/>
    <w:rsid w:val="003D4BCE"/>
    <w:rsid w:val="00415A7A"/>
    <w:rsid w:val="00452061"/>
    <w:rsid w:val="004544A0"/>
    <w:rsid w:val="00477947"/>
    <w:rsid w:val="004B27EE"/>
    <w:rsid w:val="004C2494"/>
    <w:rsid w:val="005228D5"/>
    <w:rsid w:val="005A439E"/>
    <w:rsid w:val="005A4A96"/>
    <w:rsid w:val="005A6CA1"/>
    <w:rsid w:val="005B743E"/>
    <w:rsid w:val="005E4B9B"/>
    <w:rsid w:val="005E4D5F"/>
    <w:rsid w:val="00631E73"/>
    <w:rsid w:val="00643A42"/>
    <w:rsid w:val="0064531B"/>
    <w:rsid w:val="00692BD1"/>
    <w:rsid w:val="006B3B9C"/>
    <w:rsid w:val="006B55E3"/>
    <w:rsid w:val="006D4CAF"/>
    <w:rsid w:val="00700579"/>
    <w:rsid w:val="007379B3"/>
    <w:rsid w:val="00752F5E"/>
    <w:rsid w:val="007B211C"/>
    <w:rsid w:val="007D0C63"/>
    <w:rsid w:val="007E0357"/>
    <w:rsid w:val="00806F6A"/>
    <w:rsid w:val="00825FC5"/>
    <w:rsid w:val="0083614C"/>
    <w:rsid w:val="00854DE0"/>
    <w:rsid w:val="008565CC"/>
    <w:rsid w:val="0087653B"/>
    <w:rsid w:val="00880AE6"/>
    <w:rsid w:val="008D1B81"/>
    <w:rsid w:val="008E4254"/>
    <w:rsid w:val="008E7492"/>
    <w:rsid w:val="008F1BDF"/>
    <w:rsid w:val="008F7E61"/>
    <w:rsid w:val="00920492"/>
    <w:rsid w:val="00936F3D"/>
    <w:rsid w:val="00942869"/>
    <w:rsid w:val="00955290"/>
    <w:rsid w:val="00956A4F"/>
    <w:rsid w:val="00966C7C"/>
    <w:rsid w:val="00980354"/>
    <w:rsid w:val="00982A03"/>
    <w:rsid w:val="009C7023"/>
    <w:rsid w:val="009D05E4"/>
    <w:rsid w:val="009D0CCB"/>
    <w:rsid w:val="009D1EC9"/>
    <w:rsid w:val="00A42D96"/>
    <w:rsid w:val="00A46DB6"/>
    <w:rsid w:val="00A61F06"/>
    <w:rsid w:val="00AB005F"/>
    <w:rsid w:val="00AB7979"/>
    <w:rsid w:val="00B107C5"/>
    <w:rsid w:val="00B25337"/>
    <w:rsid w:val="00B30529"/>
    <w:rsid w:val="00B466B2"/>
    <w:rsid w:val="00BA22D2"/>
    <w:rsid w:val="00BB3820"/>
    <w:rsid w:val="00BB5285"/>
    <w:rsid w:val="00BD7A27"/>
    <w:rsid w:val="00BF27B0"/>
    <w:rsid w:val="00C250C5"/>
    <w:rsid w:val="00C27F99"/>
    <w:rsid w:val="00C7421E"/>
    <w:rsid w:val="00C7762D"/>
    <w:rsid w:val="00CA537C"/>
    <w:rsid w:val="00CB146E"/>
    <w:rsid w:val="00CD0673"/>
    <w:rsid w:val="00CD5B32"/>
    <w:rsid w:val="00D012DF"/>
    <w:rsid w:val="00D16B90"/>
    <w:rsid w:val="00D7108C"/>
    <w:rsid w:val="00D92C91"/>
    <w:rsid w:val="00DB1322"/>
    <w:rsid w:val="00DB339D"/>
    <w:rsid w:val="00DC275D"/>
    <w:rsid w:val="00DD301E"/>
    <w:rsid w:val="00DE19EE"/>
    <w:rsid w:val="00E20A19"/>
    <w:rsid w:val="00E21A06"/>
    <w:rsid w:val="00E35E62"/>
    <w:rsid w:val="00E36914"/>
    <w:rsid w:val="00E668B0"/>
    <w:rsid w:val="00E72CD1"/>
    <w:rsid w:val="00EB67B5"/>
    <w:rsid w:val="00F34D7A"/>
    <w:rsid w:val="00F45E36"/>
    <w:rsid w:val="00F528C1"/>
    <w:rsid w:val="00F550D3"/>
    <w:rsid w:val="00F62CD1"/>
    <w:rsid w:val="00F65F06"/>
    <w:rsid w:val="00F716CF"/>
    <w:rsid w:val="00F84800"/>
    <w:rsid w:val="00FA193A"/>
    <w:rsid w:val="00FC0D70"/>
    <w:rsid w:val="00FE629D"/>
    <w:rsid w:val="00FE6A0A"/>
    <w:rsid w:val="228D2E46"/>
    <w:rsid w:val="2A35765E"/>
    <w:rsid w:val="6A2E3889"/>
    <w:rsid w:val="7BD812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line="360" w:lineRule="auto"/>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3"/>
    <w:semiHidden/>
    <w:qFormat/>
    <w:uiPriority w:val="99"/>
    <w:pPr>
      <w:tabs>
        <w:tab w:val="center" w:pos="4153"/>
        <w:tab w:val="right" w:pos="8306"/>
      </w:tabs>
      <w:snapToGrid w:val="0"/>
      <w:spacing w:line="240" w:lineRule="auto"/>
      <w:jc w:val="left"/>
    </w:pPr>
    <w:rPr>
      <w:sz w:val="18"/>
      <w:szCs w:val="18"/>
    </w:rPr>
  </w:style>
  <w:style w:type="paragraph" w:styleId="3">
    <w:name w:val="header"/>
    <w:basedOn w:val="1"/>
    <w:link w:val="12"/>
    <w:semiHidden/>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qFormat/>
    <w:uiPriority w:val="99"/>
    <w:pPr>
      <w:spacing w:after="100" w:afterAutospacing="1" w:line="240" w:lineRule="auto"/>
      <w:jc w:val="left"/>
    </w:pPr>
    <w:rPr>
      <w:kern w:val="0"/>
      <w:sz w:val="24"/>
      <w:szCs w:val="24"/>
    </w:rPr>
  </w:style>
  <w:style w:type="paragraph" w:customStyle="1" w:styleId="7">
    <w:name w:val="p1"/>
    <w:basedOn w:val="1"/>
    <w:qFormat/>
    <w:uiPriority w:val="99"/>
    <w:pPr>
      <w:widowControl/>
      <w:spacing w:after="100" w:afterAutospacing="1" w:line="240" w:lineRule="auto"/>
      <w:jc w:val="left"/>
    </w:pPr>
    <w:rPr>
      <w:rFonts w:ascii="宋体" w:hAnsi="宋体" w:cs="宋体"/>
      <w:kern w:val="0"/>
      <w:sz w:val="24"/>
      <w:szCs w:val="24"/>
    </w:rPr>
  </w:style>
  <w:style w:type="paragraph" w:customStyle="1" w:styleId="8">
    <w:name w:val="p2"/>
    <w:basedOn w:val="1"/>
    <w:qFormat/>
    <w:uiPriority w:val="99"/>
    <w:pPr>
      <w:widowControl/>
      <w:spacing w:after="100" w:afterAutospacing="1" w:line="240" w:lineRule="auto"/>
      <w:jc w:val="left"/>
    </w:pPr>
    <w:rPr>
      <w:rFonts w:ascii="宋体" w:hAnsi="宋体" w:cs="宋体"/>
      <w:kern w:val="0"/>
      <w:sz w:val="24"/>
      <w:szCs w:val="24"/>
    </w:rPr>
  </w:style>
  <w:style w:type="character" w:customStyle="1" w:styleId="9">
    <w:name w:val="s1"/>
    <w:qFormat/>
    <w:uiPriority w:val="99"/>
    <w:rPr>
      <w:rFonts w:cs="Times New Roman"/>
    </w:rPr>
  </w:style>
  <w:style w:type="paragraph" w:customStyle="1" w:styleId="10">
    <w:name w:val="p3"/>
    <w:basedOn w:val="1"/>
    <w:qFormat/>
    <w:uiPriority w:val="99"/>
    <w:pPr>
      <w:widowControl/>
      <w:spacing w:after="100" w:afterAutospacing="1" w:line="240" w:lineRule="auto"/>
      <w:jc w:val="left"/>
    </w:pPr>
    <w:rPr>
      <w:rFonts w:ascii="宋体" w:hAnsi="宋体" w:cs="宋体"/>
      <w:kern w:val="0"/>
      <w:sz w:val="24"/>
      <w:szCs w:val="24"/>
    </w:rPr>
  </w:style>
  <w:style w:type="paragraph" w:customStyle="1" w:styleId="11">
    <w:name w:val="p4"/>
    <w:basedOn w:val="1"/>
    <w:qFormat/>
    <w:uiPriority w:val="99"/>
    <w:pPr>
      <w:widowControl/>
      <w:spacing w:after="100" w:afterAutospacing="1" w:line="240" w:lineRule="auto"/>
      <w:jc w:val="left"/>
    </w:pPr>
    <w:rPr>
      <w:rFonts w:ascii="宋体" w:hAnsi="宋体" w:cs="宋体"/>
      <w:kern w:val="0"/>
      <w:sz w:val="24"/>
      <w:szCs w:val="24"/>
    </w:rPr>
  </w:style>
  <w:style w:type="character" w:customStyle="1" w:styleId="12">
    <w:name w:val="页眉 字符"/>
    <w:link w:val="3"/>
    <w:semiHidden/>
    <w:qFormat/>
    <w:locked/>
    <w:uiPriority w:val="99"/>
    <w:rPr>
      <w:rFonts w:cs="Times New Roman"/>
      <w:sz w:val="18"/>
      <w:szCs w:val="18"/>
    </w:rPr>
  </w:style>
  <w:style w:type="character" w:customStyle="1" w:styleId="13">
    <w:name w:val="页脚 字符"/>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444</Words>
  <Characters>2532</Characters>
  <Lines>21</Lines>
  <Paragraphs>5</Paragraphs>
  <TotalTime>37</TotalTime>
  <ScaleCrop>false</ScaleCrop>
  <LinksUpToDate>false</LinksUpToDate>
  <CharactersWithSpaces>2971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2018-11-02T03:13:00Z</dcterms:created>
  <dc:creator>秦惠平</dc:creator>
  <cp:lastModifiedBy>Lenovo</cp:lastModifiedBy>
  <dcterms:modified xsi:type="dcterms:W3CDTF">2018-11-02T05:20:34Z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